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hint="eastAsia" w:eastAsia="宋体"/>
          <w:lang w:eastAsia="zh-CN"/>
        </w:rPr>
      </w:pPr>
      <w:r>
        <w:rPr>
          <w:rFonts w:hint="eastAsia"/>
          <w:lang w:eastAsia="zh-CN"/>
        </w:rPr>
        <w:t>（</w:t>
      </w:r>
      <w:r>
        <w:rPr>
          <w:rFonts w:hint="eastAsia"/>
          <w:lang w:val="en-US" w:eastAsia="zh-CN"/>
        </w:rPr>
        <w:t>仅供参考，具体以</w:t>
      </w:r>
      <w:bookmarkStart w:id="0" w:name="_GoBack"/>
      <w:bookmarkEnd w:id="0"/>
      <w:r>
        <w:rPr>
          <w:rFonts w:hint="eastAsia"/>
          <w:lang w:val="en-US" w:eastAsia="zh-CN"/>
        </w:rPr>
        <w:t>采购文件为准</w:t>
      </w:r>
      <w:r>
        <w:rPr>
          <w:rFonts w:hint="eastAsia"/>
          <w:lang w:eastAsia="zh-CN"/>
        </w:rPr>
        <w:t>）</w:t>
      </w:r>
    </w:p>
    <w:p>
      <w:pPr>
        <w:pStyle w:val="4"/>
        <w:spacing w:before="0" w:after="0"/>
        <w:jc w:val="center"/>
        <w:rPr>
          <w:rFonts w:hint="eastAsia"/>
        </w:rPr>
      </w:pPr>
      <w:r>
        <w:rPr>
          <w:rFonts w:hint="eastAsia"/>
        </w:rPr>
        <w:t>采购内容及总体要求</w:t>
      </w:r>
    </w:p>
    <w:p>
      <w:pPr>
        <w:tabs>
          <w:tab w:val="left" w:pos="6000"/>
        </w:tabs>
        <w:autoSpaceDE w:val="0"/>
        <w:autoSpaceDN w:val="0"/>
        <w:spacing w:line="360" w:lineRule="auto"/>
        <w:jc w:val="center"/>
        <w:rPr>
          <w:rFonts w:hint="eastAsia" w:ascii="宋体" w:hAnsi="宋体" w:cs="宋体"/>
          <w:b/>
          <w:sz w:val="30"/>
          <w:szCs w:val="30"/>
        </w:rPr>
      </w:pPr>
      <w:r>
        <w:rPr>
          <w:rFonts w:hint="eastAsia" w:ascii="宋体" w:hAnsi="宋体"/>
          <w:b/>
          <w:color w:val="FF0000"/>
          <w:sz w:val="28"/>
          <w:szCs w:val="28"/>
          <w:highlight w:val="yellow"/>
          <w:u w:val="single"/>
        </w:rPr>
        <w:t>（本项目技术要求及商务要求为不允许负偏离的实质性要求和条件）</w:t>
      </w:r>
    </w:p>
    <w:p>
      <w:pPr>
        <w:spacing w:line="500" w:lineRule="exact"/>
        <w:jc w:val="left"/>
        <w:rPr>
          <w:rFonts w:hint="eastAsia" w:ascii="宋体" w:hAnsi="宋体"/>
          <w:b/>
          <w:sz w:val="28"/>
          <w:szCs w:val="28"/>
        </w:rPr>
      </w:pPr>
      <w:r>
        <w:rPr>
          <w:rFonts w:hint="eastAsia" w:ascii="宋体" w:hAnsi="宋体"/>
          <w:b/>
          <w:sz w:val="28"/>
          <w:szCs w:val="28"/>
        </w:rPr>
        <w:t>（一）采购清单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1986"/>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725" w:type="pct"/>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服务名称</w:t>
            </w:r>
          </w:p>
        </w:tc>
        <w:tc>
          <w:tcPr>
            <w:tcW w:w="1165" w:type="pct"/>
            <w:noWrap w:val="0"/>
            <w:vAlign w:val="center"/>
          </w:tcPr>
          <w:p>
            <w:pPr>
              <w:widowControl/>
              <w:spacing w:line="360" w:lineRule="auto"/>
              <w:jc w:val="center"/>
              <w:rPr>
                <w:rFonts w:ascii="宋体" w:hAnsi="宋体"/>
                <w:b/>
                <w:sz w:val="24"/>
                <w:szCs w:val="24"/>
              </w:rPr>
            </w:pPr>
            <w:r>
              <w:rPr>
                <w:rFonts w:hint="eastAsia" w:ascii="宋体" w:hAnsi="宋体" w:cs="宋体"/>
                <w:b/>
                <w:sz w:val="24"/>
                <w:szCs w:val="24"/>
              </w:rPr>
              <w:t>数量</w:t>
            </w:r>
          </w:p>
        </w:tc>
        <w:tc>
          <w:tcPr>
            <w:tcW w:w="1111" w:type="pct"/>
            <w:noWrap w:val="0"/>
            <w:vAlign w:val="center"/>
          </w:tcPr>
          <w:p>
            <w:pPr>
              <w:widowControl/>
              <w:spacing w:line="360" w:lineRule="auto"/>
              <w:jc w:val="center"/>
              <w:rPr>
                <w:rFonts w:ascii="宋体" w:hAnsi="宋体" w:cs="宋体"/>
                <w:b/>
                <w:sz w:val="24"/>
                <w:szCs w:val="24"/>
              </w:rPr>
            </w:pPr>
            <w:r>
              <w:rPr>
                <w:rFonts w:hint="eastAsia" w:ascii="宋体" w:hAnsi="宋体" w:cs="宋体"/>
                <w:b/>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725" w:type="pct"/>
            <w:noWrap w:val="0"/>
            <w:vAlign w:val="center"/>
          </w:tcPr>
          <w:p>
            <w:pPr>
              <w:spacing w:line="360" w:lineRule="auto"/>
              <w:jc w:val="center"/>
              <w:rPr>
                <w:rFonts w:hint="eastAsia" w:ascii="宋体" w:hAnsi="宋体" w:cs="宋体"/>
                <w:sz w:val="24"/>
                <w:szCs w:val="24"/>
              </w:rPr>
            </w:pPr>
            <w:r>
              <w:rPr>
                <w:rFonts w:hint="eastAsia" w:ascii="宋体" w:hAnsi="宋体"/>
                <w:sz w:val="24"/>
                <w:szCs w:val="24"/>
              </w:rPr>
              <w:t>《马鞍山市养老服务促进条例》草案起草服务</w:t>
            </w:r>
          </w:p>
        </w:tc>
        <w:tc>
          <w:tcPr>
            <w:tcW w:w="1165" w:type="pct"/>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1</w:t>
            </w:r>
          </w:p>
        </w:tc>
        <w:tc>
          <w:tcPr>
            <w:tcW w:w="1111" w:type="pct"/>
            <w:noWrap w:val="0"/>
            <w:vAlign w:val="center"/>
          </w:tcPr>
          <w:p>
            <w:pPr>
              <w:spacing w:line="360" w:lineRule="auto"/>
              <w:jc w:val="center"/>
              <w:rPr>
                <w:rFonts w:ascii="宋体" w:hAnsi="宋体" w:cs="宋体"/>
                <w:sz w:val="24"/>
                <w:szCs w:val="24"/>
              </w:rPr>
            </w:pPr>
            <w:r>
              <w:rPr>
                <w:rFonts w:hint="eastAsia" w:ascii="宋体" w:hAnsi="宋体" w:cs="宋体"/>
                <w:sz w:val="24"/>
                <w:szCs w:val="24"/>
              </w:rPr>
              <w:t>项</w:t>
            </w:r>
          </w:p>
        </w:tc>
      </w:tr>
    </w:tbl>
    <w:p>
      <w:pPr>
        <w:pStyle w:val="3"/>
        <w:spacing w:before="0" w:after="0" w:line="500" w:lineRule="exact"/>
        <w:rPr>
          <w:rFonts w:ascii="宋体" w:hAnsi="宋体" w:eastAsia="宋体" w:cs="宋体"/>
          <w:bCs w:val="0"/>
          <w:sz w:val="28"/>
          <w:szCs w:val="28"/>
          <w:lang w:bidi="he-IL"/>
        </w:rPr>
      </w:pPr>
      <w:r>
        <w:rPr>
          <w:rFonts w:hint="eastAsia" w:ascii="宋体" w:hAnsi="宋体" w:eastAsia="宋体" w:cs="宋体"/>
          <w:bCs w:val="0"/>
          <w:sz w:val="28"/>
          <w:szCs w:val="28"/>
          <w:lang w:bidi="he-IL"/>
        </w:rPr>
        <w:t>（二）技术要求</w:t>
      </w:r>
    </w:p>
    <w:p>
      <w:pPr>
        <w:widowControl/>
        <w:spacing w:line="500" w:lineRule="exact"/>
        <w:ind w:firstLine="562" w:firstLineChars="200"/>
        <w:rPr>
          <w:rFonts w:hint="eastAsia" w:ascii="宋体" w:hAnsi="宋体" w:cs="宋体"/>
          <w:b/>
          <w:bCs/>
          <w:color w:val="000000"/>
          <w:kern w:val="0"/>
          <w:sz w:val="28"/>
          <w:szCs w:val="28"/>
        </w:rPr>
      </w:pPr>
      <w:r>
        <w:rPr>
          <w:rFonts w:hint="eastAsia" w:ascii="宋体" w:hAnsi="宋体" w:cs="宋体"/>
          <w:b/>
          <w:bCs/>
          <w:color w:val="000000"/>
          <w:kern w:val="0"/>
          <w:sz w:val="28"/>
          <w:szCs w:val="28"/>
        </w:rPr>
        <w:t>1、项目概况</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本立法项目《马鞍山市养老服务促进条例》列入马鞍山市人大常委会立法计划。截止2019年，全市老年户籍人口超过53万，占全市总户籍人口23%，高于全国、全省平均水平，人口老年化、高龄化、空巢化趋势日益增长，养老服务体系建设中存在工作职能边界不清、政策扶持不大、养老设施缺乏、失能照护能力薄弱、专业化程度偏低、医养融合度不高、社会化供给不足等问题，亟须从法制层面予以破解，需要一部综合性强并行之有效的条例。制定该《条例》重点解决居家养老服务设施建设不足，社区居家养老服务和医康养服务不足，配套政策和标准规范不完善，养老服务人才队伍缺乏等问题。</w:t>
      </w:r>
    </w:p>
    <w:p>
      <w:pPr>
        <w:widowControl/>
        <w:spacing w:line="500" w:lineRule="exact"/>
        <w:ind w:firstLine="562" w:firstLineChars="200"/>
        <w:rPr>
          <w:rFonts w:hint="eastAsia" w:ascii="宋体" w:hAnsi="宋体" w:cs="宋体"/>
          <w:b/>
          <w:bCs/>
          <w:color w:val="000000"/>
          <w:kern w:val="0"/>
          <w:sz w:val="28"/>
          <w:szCs w:val="28"/>
        </w:rPr>
      </w:pPr>
      <w:r>
        <w:rPr>
          <w:rFonts w:hint="eastAsia" w:ascii="宋体" w:hAnsi="宋体" w:cs="宋体"/>
          <w:b/>
          <w:bCs/>
          <w:color w:val="000000"/>
          <w:kern w:val="0"/>
          <w:sz w:val="28"/>
          <w:szCs w:val="28"/>
        </w:rPr>
        <w:t>2、成交供应商主要工作内容，包括但不限于：</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2.1成立起草小组，明确职责分工、工作任务和时间安排。</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2.2了解国内其他省市立法现状，分析其立法成功做法和存在的主要问题等；赴相关部门和实地开展调研，有选择性地前往国内部分先行城市进行调查研究，收集相关方面的政策、经验和意见，形成调研报告。</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2.3在前期调研的基础上，设计出《条例》草案的初步框架和主要制度安排，形成《条例》草案初稿。</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2.4在征求各方意见基础上，修改完善《条例》草案初稿，拟定《条例》草案送审稿及相关送审材料（包括：草案的说明、依据表和参阅资料）。</w:t>
      </w:r>
    </w:p>
    <w:p>
      <w:pPr>
        <w:widowControl/>
        <w:spacing w:line="500" w:lineRule="exact"/>
        <w:ind w:firstLine="562" w:firstLineChars="200"/>
        <w:rPr>
          <w:rFonts w:hint="eastAsia" w:ascii="宋体" w:hAnsi="宋体" w:cs="宋体"/>
          <w:b/>
          <w:bCs/>
          <w:color w:val="000000"/>
          <w:kern w:val="0"/>
          <w:sz w:val="28"/>
          <w:szCs w:val="28"/>
        </w:rPr>
      </w:pPr>
      <w:r>
        <w:rPr>
          <w:rFonts w:hint="eastAsia" w:ascii="宋体" w:hAnsi="宋体" w:cs="宋体"/>
          <w:b/>
          <w:bCs/>
          <w:color w:val="000000"/>
          <w:kern w:val="0"/>
          <w:sz w:val="28"/>
          <w:szCs w:val="28"/>
        </w:rPr>
        <w:t>3、成果资料提交</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3.1本项目的调研与起草、及相关材料撰写服务的内容必须符合本项目采购文件的有关要求和国家有关标准，并按法定程序完成成果。</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3.2条例包括纸质文档和相对应的电子版文件，在征求各方意见基础上，修改完善《条例》草案初稿，拟定《条例》草案送审稿及相关送审材料（包括：草案的说明、依据表和参阅资料），并提交相应的最终成果资料。</w:t>
      </w:r>
    </w:p>
    <w:p>
      <w:pPr>
        <w:widowControl/>
        <w:spacing w:line="500" w:lineRule="exact"/>
        <w:ind w:firstLine="560" w:firstLineChars="200"/>
      </w:pPr>
      <w:r>
        <w:rPr>
          <w:rFonts w:hint="eastAsia" w:ascii="宋体" w:hAnsi="宋体" w:cs="宋体"/>
          <w:color w:val="000000"/>
          <w:kern w:val="0"/>
          <w:sz w:val="28"/>
          <w:szCs w:val="28"/>
        </w:rPr>
        <w:t>3.3成交供应商须根据采购人所需成果的数量，完整地向采购人提供。</w:t>
      </w:r>
    </w:p>
    <w:p>
      <w:pPr>
        <w:pStyle w:val="3"/>
        <w:spacing w:before="0" w:after="0" w:line="500" w:lineRule="exact"/>
        <w:rPr>
          <w:rFonts w:hint="eastAsia" w:ascii="宋体" w:hAnsi="宋体" w:eastAsia="宋体" w:cs="宋体"/>
          <w:sz w:val="28"/>
          <w:szCs w:val="28"/>
          <w:lang w:bidi="he-IL"/>
        </w:rPr>
      </w:pPr>
      <w:r>
        <w:rPr>
          <w:rFonts w:hint="eastAsia" w:ascii="宋体" w:hAnsi="宋体" w:eastAsia="宋体" w:cs="宋体"/>
          <w:sz w:val="28"/>
          <w:szCs w:val="28"/>
          <w:lang w:bidi="he-IL"/>
        </w:rPr>
        <w:t>（三）商务要求</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1、成交供应商须熟悉马鞍山市及安徽省市情、省情，对马鞍山市养老服务有深入研究。</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2、成交供应商为本项目配备的项目组成员不少于5人，人员均须参与过相关领域的立法服务工作。</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3、服务期限：自合同签订之日起至《条例》通过市人大常委会审议（成交供应商须在2021年4月10日前完成《条例》草案起草及《条例》草案送审稿、相关送审材料的提交，提交后须提供后续跟踪服务）。</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4、服务地点：马鞍山市（采购人指定地点）。</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5、合同签订后，提供服务前，成交供应商必须与采购人签订保密协议（成交供应商不得泄漏工作中所接触获得的任何信息），否则采购人有权单方面解除合同。</w:t>
      </w:r>
    </w:p>
    <w:p>
      <w:pPr>
        <w:widowControl/>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6、本项目形成的成果资料所有权属于采购人，成交供应商无权转让或另做他用。</w:t>
      </w:r>
    </w:p>
    <w:p>
      <w:pPr>
        <w:spacing w:line="5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7、</w:t>
      </w:r>
      <w:r>
        <w:rPr>
          <w:rFonts w:hint="eastAsia" w:ascii="宋体" w:hAnsi="宋体" w:cs="宋体"/>
          <w:sz w:val="28"/>
          <w:szCs w:val="28"/>
        </w:rPr>
        <w:t>本项目总报价包含了</w:t>
      </w:r>
      <w:r>
        <w:rPr>
          <w:rFonts w:hint="eastAsia" w:ascii="宋体" w:hAnsi="宋体" w:cs="宋体"/>
          <w:color w:val="000000"/>
          <w:kern w:val="0"/>
          <w:sz w:val="28"/>
          <w:szCs w:val="28"/>
        </w:rPr>
        <w:t>履行合同所有内容的全部费用，包括但不限于人员工资和社会保险费、住房公积金费用、交通费、差旅费、食宿费、调研费、咨询费、成果资料编制费、跟踪服务费、印刷费、采购代理服务费、其他费用及所有价内价外税金及合理利润等。</w:t>
      </w:r>
    </w:p>
    <w:p>
      <w:pPr>
        <w:spacing w:line="5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8、付款方式：自成交供应商完成前期调研工作起10个工作日内，采购人支付合同总金额的50%；自《条例》通过市人大常委会审议起30个工作日内，采购人支付合同总金额的50%。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842B1"/>
    <w:rsid w:val="5DA84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9"/>
    <w:pPr>
      <w:keepNext/>
      <w:keepLines/>
      <w:spacing w:before="260" w:beforeLines="0" w:after="260" w:afterLines="0" w:line="413"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Arial" w:hAnsi="Arial" w:eastAsia="黑体"/>
      <w:b/>
      <w:sz w:val="32"/>
    </w:rPr>
  </w:style>
  <w:style w:type="paragraph" w:styleId="4">
    <w:name w:val="Title"/>
    <w:basedOn w:val="1"/>
    <w:next w:val="1"/>
    <w:qFormat/>
    <w:uiPriority w:val="0"/>
    <w:pPr>
      <w:spacing w:before="240" w:after="60"/>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2021-03-03T12:59:00Z</dcterms:created>
  <dc:creator>NTKO</dc:creator>
  <cp:lastModifiedBy>NTKO</cp:lastModifiedBy>
  <dcterms:modified xsi:type="dcterms:W3CDTF">2021-03-03T13:00:38Z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