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80" w:lineRule="exact"/>
        <w:jc w:val="center"/>
        <w:rPr>
          <w:rFonts w:hint="eastAsia" w:ascii="宋体" w:hAnsi="宋体" w:eastAsia="宋体" w:cs="宋体"/>
          <w:sz w:val="32"/>
          <w:szCs w:val="32"/>
          <w:lang w:eastAsia="zh-CN"/>
        </w:rPr>
      </w:pPr>
      <w:r>
        <w:rPr>
          <w:rFonts w:hint="eastAsia" w:ascii="宋体" w:hAnsi="宋体" w:cs="宋体"/>
          <w:sz w:val="32"/>
          <w:szCs w:val="32"/>
          <w:lang w:eastAsia="zh-CN"/>
        </w:rPr>
        <w:t>（</w:t>
      </w:r>
      <w:r>
        <w:rPr>
          <w:rFonts w:hint="eastAsia" w:ascii="宋体" w:hAnsi="宋体" w:cs="宋体"/>
          <w:sz w:val="32"/>
          <w:szCs w:val="32"/>
          <w:lang w:val="en-US" w:eastAsia="zh-CN"/>
        </w:rPr>
        <w:t>仅供参考，具体以采购文件为准</w:t>
      </w:r>
      <w:bookmarkStart w:id="2" w:name="_GoBack"/>
      <w:bookmarkEnd w:id="2"/>
      <w:r>
        <w:rPr>
          <w:rFonts w:hint="eastAsia" w:ascii="宋体" w:hAnsi="宋体" w:cs="宋体"/>
          <w:sz w:val="32"/>
          <w:szCs w:val="32"/>
          <w:lang w:eastAsia="zh-CN"/>
        </w:rPr>
        <w:t>）</w:t>
      </w:r>
    </w:p>
    <w:p>
      <w:pPr>
        <w:pStyle w:val="4"/>
        <w:spacing w:before="0" w:after="0" w:line="380" w:lineRule="exact"/>
        <w:jc w:val="center"/>
        <w:rPr>
          <w:rFonts w:hint="eastAsia" w:ascii="宋体" w:hAnsi="宋体" w:cs="宋体"/>
          <w:sz w:val="32"/>
          <w:szCs w:val="32"/>
          <w:lang w:eastAsia="zh-CN"/>
        </w:rPr>
      </w:pPr>
      <w:r>
        <w:rPr>
          <w:rFonts w:hint="eastAsia" w:ascii="宋体" w:hAnsi="宋体" w:cs="宋体"/>
          <w:sz w:val="32"/>
          <w:szCs w:val="32"/>
        </w:rPr>
        <w:t>采购内容及总体要求</w:t>
      </w:r>
    </w:p>
    <w:p>
      <w:pPr>
        <w:widowControl/>
        <w:spacing w:line="380" w:lineRule="exact"/>
        <w:jc w:val="center"/>
        <w:rPr>
          <w:rFonts w:ascii="宋体" w:hAnsi="宋体"/>
          <w:b/>
          <w:sz w:val="28"/>
          <w:szCs w:val="28"/>
        </w:rPr>
      </w:pPr>
      <w:bookmarkStart w:id="0" w:name="_Toc29860_WPSOffice_Level2"/>
      <w:bookmarkStart w:id="1" w:name="_Toc28691_WPSOffice_Level2"/>
      <w:r>
        <w:rPr>
          <w:rFonts w:hint="eastAsia" w:ascii="宋体" w:hAnsi="宋体"/>
          <w:b/>
          <w:sz w:val="28"/>
          <w:szCs w:val="28"/>
        </w:rPr>
        <w:t>一、</w:t>
      </w:r>
      <w:bookmarkEnd w:id="0"/>
      <w:bookmarkEnd w:id="1"/>
      <w:r>
        <w:rPr>
          <w:rFonts w:hint="eastAsia" w:ascii="宋体" w:hAnsi="宋体"/>
          <w:b/>
          <w:sz w:val="28"/>
          <w:szCs w:val="28"/>
        </w:rPr>
        <w:t>项目概况</w:t>
      </w:r>
    </w:p>
    <w:p>
      <w:pPr>
        <w:spacing w:line="380" w:lineRule="exact"/>
        <w:ind w:firstLine="480" w:firstLineChars="200"/>
        <w:rPr>
          <w:rFonts w:ascii="宋体" w:hAnsi="宋体" w:cs="宋体"/>
          <w:sz w:val="24"/>
          <w:highlight w:val="yellow"/>
        </w:rPr>
      </w:pPr>
      <w:r>
        <w:rPr>
          <w:rFonts w:hint="eastAsia" w:ascii="宋体" w:hAnsi="宋体" w:cs="宋体"/>
          <w:sz w:val="24"/>
        </w:rPr>
        <w:t>马鞍山公共交通集团有限责任公司成立于</w:t>
      </w:r>
      <w:r>
        <w:rPr>
          <w:rFonts w:ascii="宋体" w:hAnsi="宋体" w:cs="宋体"/>
          <w:sz w:val="24"/>
        </w:rPr>
        <w:t>2014</w:t>
      </w:r>
      <w:r>
        <w:rPr>
          <w:rFonts w:hint="eastAsia" w:ascii="宋体" w:hAnsi="宋体" w:cs="宋体"/>
          <w:sz w:val="24"/>
        </w:rPr>
        <w:t>年</w:t>
      </w:r>
      <w:r>
        <w:rPr>
          <w:rFonts w:ascii="宋体" w:hAnsi="宋体" w:cs="宋体"/>
          <w:sz w:val="24"/>
        </w:rPr>
        <w:t>10</w:t>
      </w:r>
      <w:r>
        <w:rPr>
          <w:rFonts w:hint="eastAsia" w:ascii="宋体" w:hAnsi="宋体" w:cs="宋体"/>
          <w:sz w:val="24"/>
        </w:rPr>
        <w:t>月</w:t>
      </w:r>
      <w:r>
        <w:rPr>
          <w:rFonts w:ascii="宋体" w:hAnsi="宋体" w:cs="宋体"/>
          <w:sz w:val="24"/>
        </w:rPr>
        <w:t>18</w:t>
      </w:r>
      <w:r>
        <w:rPr>
          <w:rFonts w:hint="eastAsia" w:ascii="宋体" w:hAnsi="宋体" w:cs="宋体"/>
          <w:sz w:val="24"/>
        </w:rPr>
        <w:t>日，是马鞍山市唯一一家主要从事公共交通客运服务企业，公司现有营运车辆</w:t>
      </w:r>
      <w:r>
        <w:rPr>
          <w:rFonts w:ascii="宋体" w:hAnsi="宋体" w:cs="宋体"/>
          <w:sz w:val="24"/>
        </w:rPr>
        <w:t>672</w:t>
      </w:r>
      <w:r>
        <w:rPr>
          <w:rFonts w:hint="eastAsia" w:ascii="宋体" w:hAnsi="宋体" w:cs="宋体"/>
          <w:sz w:val="24"/>
        </w:rPr>
        <w:t>辆，非营运车辆</w:t>
      </w:r>
      <w:r>
        <w:rPr>
          <w:rFonts w:ascii="宋体" w:hAnsi="宋体" w:cs="宋体"/>
          <w:sz w:val="24"/>
        </w:rPr>
        <w:t>63</w:t>
      </w:r>
      <w:r>
        <w:rPr>
          <w:rFonts w:hint="eastAsia" w:ascii="宋体" w:hAnsi="宋体" w:cs="宋体"/>
          <w:sz w:val="24"/>
        </w:rPr>
        <w:t>辆。</w:t>
      </w:r>
      <w:r>
        <w:rPr>
          <w:rFonts w:hint="eastAsia" w:ascii="宋体" w:hAnsi="宋体" w:cs="宋体"/>
          <w:b/>
          <w:bCs/>
          <w:sz w:val="24"/>
          <w:highlight w:val="yellow"/>
        </w:rPr>
        <w:t>本项目年消耗费用约为78-83万元/年（此消耗费用仅供参考）。</w:t>
      </w:r>
    </w:p>
    <w:p>
      <w:pPr>
        <w:widowControl/>
        <w:spacing w:line="380" w:lineRule="exact"/>
        <w:jc w:val="center"/>
        <w:rPr>
          <w:rFonts w:ascii="宋体" w:hAnsi="宋体" w:cs="宋体"/>
          <w:b/>
          <w:sz w:val="30"/>
          <w:szCs w:val="30"/>
        </w:rPr>
      </w:pPr>
      <w:r>
        <w:rPr>
          <w:rFonts w:hint="eastAsia" w:ascii="宋体" w:hAnsi="宋体"/>
          <w:b/>
          <w:sz w:val="28"/>
          <w:szCs w:val="28"/>
        </w:rPr>
        <w:t>二、采购清单及技术要求</w:t>
      </w:r>
    </w:p>
    <w:tbl>
      <w:tblPr>
        <w:tblStyle w:val="7"/>
        <w:tblpPr w:leftFromText="180" w:rightFromText="180" w:vertAnchor="text" w:horzAnchor="margin" w:tblpXSpec="center" w:tblpY="16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31"/>
        <w:gridCol w:w="1206"/>
        <w:gridCol w:w="2322"/>
        <w:gridCol w:w="2026"/>
        <w:gridCol w:w="1258"/>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8" w:type="pct"/>
            <w:noWrap w:val="0"/>
            <w:vAlign w:val="center"/>
          </w:tcPr>
          <w:p>
            <w:pPr>
              <w:pStyle w:val="6"/>
              <w:spacing w:after="156" w:line="380" w:lineRule="exact"/>
              <w:jc w:val="center"/>
              <w:rPr>
                <w:rFonts w:hint="eastAsia" w:cs="宋体"/>
                <w:b/>
                <w:lang w:val="en-US" w:eastAsia="zh-CN"/>
              </w:rPr>
            </w:pPr>
            <w:r>
              <w:rPr>
                <w:rFonts w:hint="eastAsia" w:cs="宋体"/>
                <w:b/>
                <w:lang w:val="en-US" w:eastAsia="zh-CN"/>
              </w:rPr>
              <w:t>序号</w:t>
            </w:r>
          </w:p>
        </w:tc>
        <w:tc>
          <w:tcPr>
            <w:tcW w:w="721" w:type="pct"/>
            <w:noWrap w:val="0"/>
            <w:vAlign w:val="center"/>
          </w:tcPr>
          <w:p>
            <w:pPr>
              <w:pStyle w:val="6"/>
              <w:spacing w:after="156" w:line="380" w:lineRule="exact"/>
              <w:jc w:val="center"/>
              <w:rPr>
                <w:rFonts w:hint="eastAsia" w:cs="宋体"/>
                <w:b/>
                <w:lang w:val="en-US" w:eastAsia="zh-CN"/>
              </w:rPr>
            </w:pPr>
            <w:r>
              <w:rPr>
                <w:rFonts w:hint="eastAsia" w:cs="宋体"/>
                <w:b/>
                <w:lang w:val="en-US" w:eastAsia="zh-CN"/>
              </w:rPr>
              <w:t>货物名称</w:t>
            </w:r>
          </w:p>
        </w:tc>
        <w:tc>
          <w:tcPr>
            <w:tcW w:w="1388" w:type="pct"/>
            <w:noWrap w:val="0"/>
            <w:vAlign w:val="center"/>
          </w:tcPr>
          <w:p>
            <w:pPr>
              <w:pStyle w:val="6"/>
              <w:spacing w:after="156" w:line="380" w:lineRule="exact"/>
              <w:jc w:val="center"/>
              <w:rPr>
                <w:rFonts w:hint="eastAsia" w:cs="宋体"/>
                <w:b/>
                <w:lang w:val="en-US" w:eastAsia="zh-CN"/>
              </w:rPr>
            </w:pPr>
            <w:r>
              <w:rPr>
                <w:rFonts w:hint="eastAsia" w:cs="宋体"/>
                <w:b/>
                <w:lang w:val="en-US" w:eastAsia="zh-CN"/>
              </w:rPr>
              <w:t>技术参数</w:t>
            </w:r>
          </w:p>
        </w:tc>
        <w:tc>
          <w:tcPr>
            <w:tcW w:w="1211" w:type="pct"/>
            <w:noWrap w:val="0"/>
            <w:vAlign w:val="center"/>
          </w:tcPr>
          <w:p>
            <w:pPr>
              <w:pStyle w:val="6"/>
              <w:spacing w:after="156" w:line="380" w:lineRule="exact"/>
              <w:jc w:val="center"/>
              <w:rPr>
                <w:rFonts w:hint="eastAsia" w:cs="宋体"/>
                <w:b/>
                <w:lang w:val="en-US" w:eastAsia="zh-CN"/>
              </w:rPr>
            </w:pPr>
            <w:r>
              <w:rPr>
                <w:rFonts w:hint="eastAsia" w:cs="宋体"/>
                <w:b/>
                <w:lang w:val="en-US" w:eastAsia="zh-CN"/>
              </w:rPr>
              <w:t>基准单价（含税）</w:t>
            </w:r>
          </w:p>
        </w:tc>
        <w:tc>
          <w:tcPr>
            <w:tcW w:w="752" w:type="pct"/>
            <w:noWrap w:val="0"/>
            <w:vAlign w:val="center"/>
          </w:tcPr>
          <w:p>
            <w:pPr>
              <w:pStyle w:val="6"/>
              <w:spacing w:after="156" w:line="380" w:lineRule="exact"/>
              <w:jc w:val="center"/>
              <w:rPr>
                <w:rFonts w:hint="eastAsia" w:cs="宋体"/>
                <w:b/>
                <w:lang w:val="en-US" w:eastAsia="zh-CN"/>
              </w:rPr>
            </w:pPr>
            <w:r>
              <w:rPr>
                <w:rFonts w:hint="eastAsia" w:cs="宋体"/>
                <w:b/>
                <w:lang w:val="en-US" w:eastAsia="zh-CN"/>
              </w:rPr>
              <w:t>★品牌限定</w:t>
            </w:r>
          </w:p>
        </w:tc>
        <w:tc>
          <w:tcPr>
            <w:tcW w:w="606" w:type="pct"/>
            <w:noWrap w:val="0"/>
            <w:vAlign w:val="center"/>
          </w:tcPr>
          <w:p>
            <w:pPr>
              <w:pStyle w:val="6"/>
              <w:spacing w:after="156" w:line="380" w:lineRule="exact"/>
              <w:jc w:val="center"/>
              <w:rPr>
                <w:rFonts w:hint="eastAsia" w:cs="宋体"/>
                <w:b/>
                <w:lang w:val="en-US" w:eastAsia="zh-CN"/>
              </w:rPr>
            </w:pPr>
            <w:r>
              <w:rPr>
                <w:rFonts w:hint="eastAsia" w:cs="宋体"/>
                <w:b/>
                <w:lang w:val="en-US" w:eastAsia="zh-CN"/>
              </w:rPr>
              <w:t>现用品牌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1</w:t>
            </w:r>
          </w:p>
        </w:tc>
        <w:tc>
          <w:tcPr>
            <w:tcW w:w="72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柴机油a</w:t>
            </w:r>
          </w:p>
        </w:tc>
        <w:tc>
          <w:tcPr>
            <w:tcW w:w="138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20W50 CH-4</w:t>
            </w:r>
          </w:p>
        </w:tc>
        <w:tc>
          <w:tcPr>
            <w:tcW w:w="121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16.18元/千克</w:t>
            </w:r>
          </w:p>
        </w:tc>
        <w:tc>
          <w:tcPr>
            <w:tcW w:w="752" w:type="pct"/>
            <w:vMerge w:val="restart"/>
            <w:noWrap w:val="0"/>
            <w:vAlign w:val="center"/>
          </w:tcPr>
          <w:p>
            <w:pPr>
              <w:pStyle w:val="6"/>
              <w:spacing w:after="120" w:line="380" w:lineRule="exact"/>
              <w:jc w:val="center"/>
              <w:rPr>
                <w:rFonts w:hint="eastAsia" w:cs="宋体"/>
                <w:lang w:val="en-US" w:eastAsia="zh-CN"/>
              </w:rPr>
            </w:pPr>
            <w:r>
              <w:rPr>
                <w:rFonts w:hint="eastAsia" w:cs="宋体"/>
                <w:lang w:val="en-US" w:eastAsia="zh-CN"/>
              </w:rPr>
              <w:t>①长城</w:t>
            </w:r>
          </w:p>
          <w:p>
            <w:pPr>
              <w:pStyle w:val="6"/>
              <w:spacing w:after="120" w:line="380" w:lineRule="exact"/>
              <w:jc w:val="center"/>
              <w:rPr>
                <w:rFonts w:hint="eastAsia" w:cs="宋体"/>
                <w:lang w:val="en-US" w:eastAsia="zh-CN"/>
              </w:rPr>
            </w:pPr>
            <w:r>
              <w:rPr>
                <w:rFonts w:hint="eastAsia" w:cs="宋体"/>
                <w:lang w:val="en-US" w:eastAsia="zh-CN"/>
              </w:rPr>
              <w:t>②昆仑</w:t>
            </w:r>
          </w:p>
          <w:p>
            <w:pPr>
              <w:pStyle w:val="6"/>
              <w:spacing w:after="120" w:line="380" w:lineRule="exact"/>
              <w:jc w:val="center"/>
              <w:rPr>
                <w:rFonts w:hint="eastAsia" w:cs="宋体"/>
                <w:lang w:val="en-US" w:eastAsia="zh-CN"/>
              </w:rPr>
            </w:pPr>
            <w:r>
              <w:rPr>
                <w:rFonts w:hint="eastAsia" w:cs="宋体"/>
                <w:lang w:val="en-US" w:eastAsia="zh-CN"/>
              </w:rPr>
              <w:t>③康普顿</w:t>
            </w:r>
          </w:p>
          <w:p>
            <w:pPr>
              <w:pStyle w:val="6"/>
              <w:spacing w:after="156" w:line="380" w:lineRule="exact"/>
              <w:jc w:val="center"/>
              <w:rPr>
                <w:rFonts w:hint="eastAsia" w:cs="宋体"/>
                <w:lang w:val="en-US" w:eastAsia="zh-CN"/>
              </w:rPr>
            </w:pPr>
            <w:r>
              <w:rPr>
                <w:rFonts w:hint="eastAsia" w:cs="宋体"/>
                <w:lang w:val="en-US" w:eastAsia="zh-CN"/>
              </w:rPr>
              <w:t>④恒邦</w:t>
            </w:r>
          </w:p>
          <w:p>
            <w:pPr>
              <w:pStyle w:val="6"/>
              <w:spacing w:after="156" w:line="380" w:lineRule="exact"/>
              <w:jc w:val="center"/>
              <w:rPr>
                <w:rFonts w:cs="宋体"/>
                <w:lang w:val="en-US" w:eastAsia="zh-CN"/>
              </w:rPr>
            </w:pPr>
            <w:r>
              <w:rPr>
                <w:rFonts w:hint="eastAsia" w:cs="宋体"/>
                <w:lang w:val="en-US" w:eastAsia="zh-CN"/>
              </w:rPr>
              <w:t>⑤金雪驰</w:t>
            </w:r>
          </w:p>
        </w:tc>
        <w:tc>
          <w:tcPr>
            <w:tcW w:w="606" w:type="pct"/>
            <w:noWrap w:val="0"/>
            <w:vAlign w:val="center"/>
          </w:tcPr>
          <w:p>
            <w:pPr>
              <w:pStyle w:val="6"/>
              <w:spacing w:after="120" w:line="380" w:lineRule="exact"/>
              <w:jc w:val="center"/>
              <w:rPr>
                <w:rFonts w:hint="eastAsia" w:cs="宋体"/>
                <w:lang w:val="en-US" w:eastAsia="zh-CN"/>
              </w:rPr>
            </w:pPr>
            <w:r>
              <w:rPr>
                <w:rFonts w:hint="eastAsia" w:cs="宋体"/>
                <w:lang w:val="en-US" w:eastAsia="zh-CN"/>
              </w:rPr>
              <w:t>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2</w:t>
            </w:r>
          </w:p>
        </w:tc>
        <w:tc>
          <w:tcPr>
            <w:tcW w:w="72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柴机油b</w:t>
            </w:r>
          </w:p>
        </w:tc>
        <w:tc>
          <w:tcPr>
            <w:tcW w:w="138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15W40 CH-4（锡柴专用）</w:t>
            </w:r>
          </w:p>
        </w:tc>
        <w:tc>
          <w:tcPr>
            <w:tcW w:w="121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18.75元/升</w:t>
            </w:r>
          </w:p>
        </w:tc>
        <w:tc>
          <w:tcPr>
            <w:tcW w:w="752" w:type="pct"/>
            <w:vMerge w:val="continue"/>
            <w:noWrap w:val="0"/>
            <w:vAlign w:val="center"/>
          </w:tcPr>
          <w:p>
            <w:pPr>
              <w:pStyle w:val="6"/>
              <w:spacing w:after="156" w:line="380" w:lineRule="exact"/>
              <w:jc w:val="center"/>
              <w:rPr>
                <w:rFonts w:hint="eastAsia" w:cs="宋体"/>
                <w:lang w:val="en-US" w:eastAsia="zh-CN"/>
              </w:rPr>
            </w:pPr>
          </w:p>
        </w:tc>
        <w:tc>
          <w:tcPr>
            <w:tcW w:w="606" w:type="pct"/>
            <w:noWrap w:val="0"/>
            <w:vAlign w:val="center"/>
          </w:tcPr>
          <w:p>
            <w:pPr>
              <w:pStyle w:val="6"/>
              <w:spacing w:after="120" w:line="380" w:lineRule="exact"/>
              <w:jc w:val="center"/>
              <w:rPr>
                <w:rFonts w:hint="eastAsia" w:cs="宋体"/>
                <w:lang w:val="en-US" w:eastAsia="zh-CN"/>
              </w:rPr>
            </w:pPr>
            <w:r>
              <w:rPr>
                <w:rFonts w:hint="eastAsia" w:cs="宋体"/>
                <w:lang w:val="en-US" w:eastAsia="zh-CN"/>
              </w:rPr>
              <w:t>锡柴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3</w:t>
            </w:r>
          </w:p>
        </w:tc>
        <w:tc>
          <w:tcPr>
            <w:tcW w:w="72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车用冷却液</w:t>
            </w:r>
          </w:p>
        </w:tc>
        <w:tc>
          <w:tcPr>
            <w:tcW w:w="138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-25℃</w:t>
            </w:r>
          </w:p>
        </w:tc>
        <w:tc>
          <w:tcPr>
            <w:tcW w:w="121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6.75元/升</w:t>
            </w:r>
          </w:p>
        </w:tc>
        <w:tc>
          <w:tcPr>
            <w:tcW w:w="752" w:type="pct"/>
            <w:vMerge w:val="continue"/>
            <w:noWrap w:val="0"/>
            <w:vAlign w:val="center"/>
          </w:tcPr>
          <w:p>
            <w:pPr>
              <w:pStyle w:val="6"/>
              <w:spacing w:after="156" w:line="380" w:lineRule="exact"/>
              <w:jc w:val="center"/>
              <w:rPr>
                <w:rFonts w:hint="eastAsia" w:cs="宋体"/>
                <w:lang w:val="en-US" w:eastAsia="zh-CN"/>
              </w:rPr>
            </w:pPr>
          </w:p>
        </w:tc>
        <w:tc>
          <w:tcPr>
            <w:tcW w:w="606" w:type="pct"/>
            <w:noWrap w:val="0"/>
            <w:vAlign w:val="center"/>
          </w:tcPr>
          <w:p>
            <w:pPr>
              <w:pStyle w:val="6"/>
              <w:spacing w:after="120" w:line="380" w:lineRule="exact"/>
              <w:jc w:val="center"/>
              <w:rPr>
                <w:rFonts w:hint="eastAsia" w:cs="宋体"/>
                <w:lang w:val="en-US" w:eastAsia="zh-CN"/>
              </w:rPr>
            </w:pPr>
            <w:r>
              <w:rPr>
                <w:rFonts w:hint="eastAsia" w:cs="宋体"/>
                <w:lang w:val="en-US" w:eastAsia="zh-CN"/>
              </w:rPr>
              <w:t>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4</w:t>
            </w:r>
          </w:p>
        </w:tc>
        <w:tc>
          <w:tcPr>
            <w:tcW w:w="72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齿轮油</w:t>
            </w:r>
          </w:p>
        </w:tc>
        <w:tc>
          <w:tcPr>
            <w:tcW w:w="138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85W90GL-5</w:t>
            </w:r>
          </w:p>
        </w:tc>
        <w:tc>
          <w:tcPr>
            <w:tcW w:w="1211"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16.47元/千克</w:t>
            </w:r>
          </w:p>
        </w:tc>
        <w:tc>
          <w:tcPr>
            <w:tcW w:w="752" w:type="pct"/>
            <w:vMerge w:val="continue"/>
            <w:noWrap w:val="0"/>
            <w:vAlign w:val="center"/>
          </w:tcPr>
          <w:p>
            <w:pPr>
              <w:pStyle w:val="6"/>
              <w:spacing w:after="156" w:line="380" w:lineRule="exact"/>
              <w:jc w:val="center"/>
              <w:rPr>
                <w:rFonts w:hint="eastAsia" w:cs="宋体"/>
                <w:lang w:val="en-US" w:eastAsia="zh-CN"/>
              </w:rPr>
            </w:pPr>
          </w:p>
        </w:tc>
        <w:tc>
          <w:tcPr>
            <w:tcW w:w="606" w:type="pct"/>
            <w:noWrap w:val="0"/>
            <w:vAlign w:val="center"/>
          </w:tcPr>
          <w:p>
            <w:pPr>
              <w:pStyle w:val="6"/>
              <w:spacing w:after="120" w:line="380" w:lineRule="exact"/>
              <w:jc w:val="center"/>
              <w:rPr>
                <w:rFonts w:hint="eastAsia" w:cs="宋体"/>
                <w:lang w:val="en-US" w:eastAsia="zh-CN"/>
              </w:rPr>
            </w:pPr>
            <w:r>
              <w:rPr>
                <w:rFonts w:hint="eastAsia" w:cs="宋体"/>
                <w:lang w:val="en-US" w:eastAsia="zh-CN"/>
              </w:rPr>
              <w:t>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5</w:t>
            </w:r>
          </w:p>
        </w:tc>
        <w:tc>
          <w:tcPr>
            <w:tcW w:w="721" w:type="pct"/>
            <w:noWrap w:val="0"/>
            <w:vAlign w:val="center"/>
          </w:tcPr>
          <w:p>
            <w:pPr>
              <w:spacing w:line="380" w:lineRule="exact"/>
              <w:jc w:val="center"/>
              <w:rPr>
                <w:rFonts w:hint="eastAsia" w:ascii="宋体" w:hAnsi="宋体" w:cs="宋体"/>
                <w:sz w:val="24"/>
              </w:rPr>
            </w:pPr>
            <w:r>
              <w:rPr>
                <w:rFonts w:hint="eastAsia" w:ascii="宋体" w:hAnsi="宋体" w:cs="宋体"/>
                <w:sz w:val="24"/>
              </w:rPr>
              <w:t>高温润滑脂</w:t>
            </w:r>
          </w:p>
        </w:tc>
        <w:tc>
          <w:tcPr>
            <w:tcW w:w="1388" w:type="pct"/>
            <w:noWrap w:val="0"/>
            <w:vAlign w:val="center"/>
          </w:tcPr>
          <w:p>
            <w:pPr>
              <w:spacing w:line="380" w:lineRule="exact"/>
              <w:jc w:val="center"/>
              <w:rPr>
                <w:rFonts w:hint="eastAsia" w:ascii="宋体" w:hAnsi="宋体" w:cs="宋体"/>
                <w:sz w:val="24"/>
              </w:rPr>
            </w:pPr>
            <w:r>
              <w:rPr>
                <w:rFonts w:hint="eastAsia" w:ascii="宋体" w:hAnsi="宋体" w:cs="宋体"/>
                <w:sz w:val="24"/>
              </w:rPr>
              <w:t>-30℃至200℃</w:t>
            </w:r>
          </w:p>
        </w:tc>
        <w:tc>
          <w:tcPr>
            <w:tcW w:w="1211" w:type="pct"/>
            <w:noWrap w:val="0"/>
            <w:vAlign w:val="center"/>
          </w:tcPr>
          <w:p>
            <w:pPr>
              <w:spacing w:line="380" w:lineRule="exact"/>
              <w:jc w:val="center"/>
              <w:rPr>
                <w:rFonts w:hint="eastAsia" w:ascii="宋体" w:hAnsi="宋体" w:cs="宋体"/>
                <w:sz w:val="24"/>
              </w:rPr>
            </w:pPr>
            <w:r>
              <w:rPr>
                <w:rFonts w:hint="eastAsia" w:ascii="宋体" w:hAnsi="宋体" w:cs="宋体"/>
                <w:sz w:val="24"/>
              </w:rPr>
              <w:t>28.75元/千克</w:t>
            </w:r>
          </w:p>
        </w:tc>
        <w:tc>
          <w:tcPr>
            <w:tcW w:w="752" w:type="pct"/>
            <w:vMerge w:val="restart"/>
            <w:noWrap w:val="0"/>
            <w:vAlign w:val="center"/>
          </w:tcPr>
          <w:p>
            <w:pPr>
              <w:pStyle w:val="6"/>
              <w:spacing w:after="156" w:line="380" w:lineRule="exact"/>
              <w:jc w:val="center"/>
              <w:rPr>
                <w:rFonts w:hint="eastAsia" w:cs="宋体"/>
                <w:lang w:val="en-US" w:eastAsia="zh-CN"/>
              </w:rPr>
            </w:pPr>
            <w:r>
              <w:rPr>
                <w:rFonts w:hint="eastAsia" w:cs="宋体"/>
                <w:lang w:val="en-US" w:eastAsia="zh-CN"/>
              </w:rPr>
              <w:t>/</w:t>
            </w:r>
          </w:p>
        </w:tc>
        <w:tc>
          <w:tcPr>
            <w:tcW w:w="606" w:type="pct"/>
            <w:noWrap w:val="0"/>
            <w:vAlign w:val="center"/>
          </w:tcPr>
          <w:p>
            <w:pPr>
              <w:spacing w:line="380" w:lineRule="exact"/>
              <w:jc w:val="center"/>
              <w:rPr>
                <w:rFonts w:hint="eastAsia" w:ascii="宋体" w:hAnsi="宋体" w:cs="宋体"/>
                <w:sz w:val="24"/>
              </w:rPr>
            </w:pPr>
            <w:r>
              <w:rPr>
                <w:rFonts w:hint="eastAsia" w:ascii="宋体" w:hAnsi="宋体" w:cs="宋体"/>
                <w:sz w:val="24"/>
              </w:rPr>
              <w:t>润贝尔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6</w:t>
            </w:r>
          </w:p>
        </w:tc>
        <w:tc>
          <w:tcPr>
            <w:tcW w:w="721" w:type="pct"/>
            <w:noWrap w:val="0"/>
            <w:vAlign w:val="center"/>
          </w:tcPr>
          <w:p>
            <w:pPr>
              <w:spacing w:line="380" w:lineRule="exact"/>
              <w:jc w:val="center"/>
              <w:rPr>
                <w:rFonts w:hint="eastAsia" w:ascii="宋体" w:hAnsi="宋体" w:cs="宋体"/>
                <w:sz w:val="24"/>
              </w:rPr>
            </w:pPr>
            <w:r>
              <w:rPr>
                <w:rFonts w:hint="eastAsia" w:ascii="宋体" w:hAnsi="宋体" w:cs="宋体"/>
                <w:sz w:val="24"/>
              </w:rPr>
              <w:t>制动液</w:t>
            </w:r>
          </w:p>
        </w:tc>
        <w:tc>
          <w:tcPr>
            <w:tcW w:w="1388" w:type="pct"/>
            <w:noWrap w:val="0"/>
            <w:vAlign w:val="center"/>
          </w:tcPr>
          <w:p>
            <w:pPr>
              <w:spacing w:line="380" w:lineRule="exact"/>
              <w:jc w:val="center"/>
              <w:rPr>
                <w:rFonts w:hint="eastAsia" w:ascii="宋体" w:hAnsi="宋体" w:cs="宋体"/>
                <w:sz w:val="24"/>
              </w:rPr>
            </w:pPr>
            <w:r>
              <w:rPr>
                <w:rFonts w:hint="eastAsia" w:ascii="宋体" w:hAnsi="宋体" w:cs="宋体"/>
                <w:sz w:val="24"/>
              </w:rPr>
              <w:t>DOT-3</w:t>
            </w:r>
          </w:p>
        </w:tc>
        <w:tc>
          <w:tcPr>
            <w:tcW w:w="1211" w:type="pct"/>
            <w:noWrap w:val="0"/>
            <w:vAlign w:val="center"/>
          </w:tcPr>
          <w:p>
            <w:pPr>
              <w:spacing w:line="380" w:lineRule="exact"/>
              <w:jc w:val="center"/>
              <w:rPr>
                <w:rFonts w:hint="eastAsia" w:ascii="宋体" w:hAnsi="宋体" w:cs="宋体"/>
                <w:sz w:val="24"/>
              </w:rPr>
            </w:pPr>
            <w:r>
              <w:rPr>
                <w:rFonts w:hint="eastAsia" w:ascii="宋体" w:hAnsi="宋体" w:cs="宋体"/>
                <w:sz w:val="24"/>
              </w:rPr>
              <w:t>41.25元/千克</w:t>
            </w:r>
          </w:p>
        </w:tc>
        <w:tc>
          <w:tcPr>
            <w:tcW w:w="752" w:type="pct"/>
            <w:vMerge w:val="continue"/>
            <w:noWrap w:val="0"/>
            <w:vAlign w:val="center"/>
          </w:tcPr>
          <w:p>
            <w:pPr>
              <w:spacing w:after="156" w:line="380" w:lineRule="exact"/>
              <w:jc w:val="center"/>
              <w:rPr>
                <w:rFonts w:hint="eastAsia" w:ascii="宋体" w:hAnsi="宋体" w:cs="宋体"/>
                <w:sz w:val="24"/>
              </w:rPr>
            </w:pPr>
          </w:p>
        </w:tc>
        <w:tc>
          <w:tcPr>
            <w:tcW w:w="606" w:type="pct"/>
            <w:noWrap w:val="0"/>
            <w:vAlign w:val="center"/>
          </w:tcPr>
          <w:p>
            <w:pPr>
              <w:spacing w:line="380" w:lineRule="exact"/>
              <w:jc w:val="center"/>
              <w:rPr>
                <w:rFonts w:hint="eastAsia" w:ascii="宋体" w:hAnsi="宋体" w:cs="宋体"/>
                <w:sz w:val="24"/>
              </w:rPr>
            </w:pPr>
            <w:r>
              <w:rPr>
                <w:rFonts w:hint="eastAsia" w:ascii="宋体" w:hAnsi="宋体" w:cs="宋体"/>
                <w:sz w:val="24"/>
              </w:rPr>
              <w:t>秒刹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7</w:t>
            </w:r>
          </w:p>
        </w:tc>
        <w:tc>
          <w:tcPr>
            <w:tcW w:w="721" w:type="pct"/>
            <w:noWrap w:val="0"/>
            <w:vAlign w:val="center"/>
          </w:tcPr>
          <w:p>
            <w:pPr>
              <w:spacing w:line="380" w:lineRule="exact"/>
              <w:jc w:val="center"/>
              <w:rPr>
                <w:rFonts w:hint="eastAsia" w:ascii="宋体" w:hAnsi="宋体" w:cs="宋体"/>
                <w:sz w:val="24"/>
              </w:rPr>
            </w:pPr>
            <w:r>
              <w:rPr>
                <w:rFonts w:hint="eastAsia" w:ascii="宋体" w:hAnsi="宋体" w:cs="宋体"/>
                <w:sz w:val="24"/>
              </w:rPr>
              <w:t>锂基润滑油</w:t>
            </w:r>
          </w:p>
        </w:tc>
        <w:tc>
          <w:tcPr>
            <w:tcW w:w="1388" w:type="pct"/>
            <w:noWrap w:val="0"/>
            <w:vAlign w:val="center"/>
          </w:tcPr>
          <w:p>
            <w:pPr>
              <w:spacing w:line="380" w:lineRule="exact"/>
              <w:jc w:val="center"/>
              <w:rPr>
                <w:rFonts w:hint="eastAsia" w:ascii="宋体" w:hAnsi="宋体" w:cs="宋体"/>
                <w:sz w:val="24"/>
              </w:rPr>
            </w:pPr>
            <w:r>
              <w:rPr>
                <w:rFonts w:hint="eastAsia" w:ascii="宋体" w:hAnsi="宋体" w:cs="宋体"/>
                <w:sz w:val="24"/>
              </w:rPr>
              <w:t>00#</w:t>
            </w:r>
          </w:p>
        </w:tc>
        <w:tc>
          <w:tcPr>
            <w:tcW w:w="1211" w:type="pct"/>
            <w:noWrap w:val="0"/>
            <w:vAlign w:val="center"/>
          </w:tcPr>
          <w:p>
            <w:pPr>
              <w:spacing w:line="380" w:lineRule="exact"/>
              <w:jc w:val="center"/>
              <w:rPr>
                <w:rFonts w:hint="eastAsia" w:ascii="宋体" w:hAnsi="宋体" w:cs="宋体"/>
                <w:sz w:val="24"/>
              </w:rPr>
            </w:pPr>
            <w:r>
              <w:rPr>
                <w:rFonts w:hint="eastAsia" w:ascii="宋体" w:hAnsi="宋体" w:cs="宋体"/>
                <w:sz w:val="24"/>
              </w:rPr>
              <w:t>16元/千克</w:t>
            </w:r>
          </w:p>
        </w:tc>
        <w:tc>
          <w:tcPr>
            <w:tcW w:w="752" w:type="pct"/>
            <w:vMerge w:val="continue"/>
            <w:noWrap w:val="0"/>
            <w:vAlign w:val="center"/>
          </w:tcPr>
          <w:p>
            <w:pPr>
              <w:spacing w:after="156" w:line="380" w:lineRule="exact"/>
              <w:jc w:val="center"/>
              <w:rPr>
                <w:rFonts w:hint="eastAsia" w:ascii="宋体" w:hAnsi="宋体" w:cs="宋体"/>
                <w:sz w:val="24"/>
              </w:rPr>
            </w:pPr>
          </w:p>
        </w:tc>
        <w:tc>
          <w:tcPr>
            <w:tcW w:w="606" w:type="pct"/>
            <w:noWrap w:val="0"/>
            <w:vAlign w:val="center"/>
          </w:tcPr>
          <w:p>
            <w:pPr>
              <w:spacing w:line="380" w:lineRule="exact"/>
              <w:jc w:val="center"/>
              <w:rPr>
                <w:rFonts w:hint="eastAsia" w:ascii="宋体" w:hAnsi="宋体" w:cs="宋体"/>
                <w:sz w:val="24"/>
              </w:rPr>
            </w:pPr>
            <w:r>
              <w:rPr>
                <w:rFonts w:hint="eastAsia" w:ascii="宋体" w:hAnsi="宋体" w:cs="宋体"/>
                <w:sz w:val="24"/>
              </w:rPr>
              <w:t>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318" w:type="pct"/>
            <w:noWrap w:val="0"/>
            <w:vAlign w:val="center"/>
          </w:tcPr>
          <w:p>
            <w:pPr>
              <w:pStyle w:val="6"/>
              <w:spacing w:after="156" w:line="380" w:lineRule="exact"/>
              <w:jc w:val="center"/>
              <w:rPr>
                <w:rFonts w:hint="eastAsia" w:cs="宋体"/>
                <w:lang w:val="en-US" w:eastAsia="zh-CN"/>
              </w:rPr>
            </w:pPr>
            <w:r>
              <w:rPr>
                <w:rFonts w:hint="eastAsia" w:cs="宋体"/>
                <w:lang w:val="en-US" w:eastAsia="zh-CN"/>
              </w:rPr>
              <w:t>8</w:t>
            </w:r>
          </w:p>
        </w:tc>
        <w:tc>
          <w:tcPr>
            <w:tcW w:w="721" w:type="pct"/>
            <w:noWrap w:val="0"/>
            <w:vAlign w:val="center"/>
          </w:tcPr>
          <w:p>
            <w:pPr>
              <w:spacing w:line="380" w:lineRule="exact"/>
              <w:jc w:val="center"/>
              <w:rPr>
                <w:rFonts w:hint="eastAsia" w:ascii="宋体" w:hAnsi="宋体" w:cs="宋体"/>
                <w:sz w:val="24"/>
              </w:rPr>
            </w:pPr>
            <w:r>
              <w:rPr>
                <w:rFonts w:hint="eastAsia" w:ascii="宋体" w:hAnsi="宋体" w:cs="宋体"/>
                <w:sz w:val="24"/>
              </w:rPr>
              <w:t>液力传动油</w:t>
            </w:r>
          </w:p>
        </w:tc>
        <w:tc>
          <w:tcPr>
            <w:tcW w:w="1388" w:type="pct"/>
            <w:noWrap w:val="0"/>
            <w:vAlign w:val="center"/>
          </w:tcPr>
          <w:p>
            <w:pPr>
              <w:spacing w:line="380" w:lineRule="exact"/>
              <w:jc w:val="center"/>
              <w:rPr>
                <w:rFonts w:hint="eastAsia" w:ascii="宋体" w:hAnsi="宋体" w:cs="宋体"/>
                <w:sz w:val="24"/>
              </w:rPr>
            </w:pPr>
            <w:r>
              <w:rPr>
                <w:rFonts w:hint="eastAsia" w:ascii="宋体" w:hAnsi="宋体" w:cs="宋体"/>
                <w:sz w:val="24"/>
              </w:rPr>
              <w:t>8#</w:t>
            </w:r>
          </w:p>
        </w:tc>
        <w:tc>
          <w:tcPr>
            <w:tcW w:w="1211" w:type="pct"/>
            <w:noWrap w:val="0"/>
            <w:vAlign w:val="center"/>
          </w:tcPr>
          <w:p>
            <w:pPr>
              <w:spacing w:line="380" w:lineRule="exact"/>
              <w:jc w:val="center"/>
              <w:rPr>
                <w:rFonts w:hint="eastAsia" w:ascii="宋体" w:hAnsi="宋体" w:cs="宋体"/>
                <w:sz w:val="24"/>
              </w:rPr>
            </w:pPr>
            <w:r>
              <w:rPr>
                <w:rFonts w:hint="eastAsia" w:ascii="宋体" w:hAnsi="宋体" w:cs="宋体"/>
                <w:sz w:val="24"/>
              </w:rPr>
              <w:t>16.25元/升</w:t>
            </w:r>
          </w:p>
        </w:tc>
        <w:tc>
          <w:tcPr>
            <w:tcW w:w="752" w:type="pct"/>
            <w:vMerge w:val="continue"/>
            <w:noWrap w:val="0"/>
            <w:vAlign w:val="center"/>
          </w:tcPr>
          <w:p>
            <w:pPr>
              <w:spacing w:after="156" w:line="380" w:lineRule="exact"/>
              <w:jc w:val="center"/>
              <w:rPr>
                <w:rFonts w:hint="eastAsia" w:ascii="宋体" w:hAnsi="宋体" w:cs="宋体"/>
                <w:sz w:val="24"/>
              </w:rPr>
            </w:pPr>
          </w:p>
        </w:tc>
        <w:tc>
          <w:tcPr>
            <w:tcW w:w="606" w:type="pct"/>
            <w:noWrap w:val="0"/>
            <w:vAlign w:val="center"/>
          </w:tcPr>
          <w:p>
            <w:pPr>
              <w:spacing w:line="380" w:lineRule="exact"/>
              <w:jc w:val="center"/>
              <w:rPr>
                <w:rFonts w:hint="eastAsia" w:ascii="宋体" w:hAnsi="宋体" w:cs="宋体"/>
                <w:sz w:val="24"/>
              </w:rPr>
            </w:pPr>
            <w:r>
              <w:rPr>
                <w:rFonts w:hint="eastAsia" w:ascii="宋体" w:hAnsi="宋体" w:cs="宋体"/>
                <w:sz w:val="24"/>
              </w:rPr>
              <w:t>昆仑</w:t>
            </w:r>
          </w:p>
        </w:tc>
      </w:tr>
    </w:tbl>
    <w:p>
      <w:pPr>
        <w:spacing w:line="380" w:lineRule="exact"/>
        <w:jc w:val="left"/>
        <w:rPr>
          <w:rFonts w:ascii="宋体" w:hAnsi="宋体" w:cs="宋体"/>
          <w:b/>
          <w:bCs/>
          <w:sz w:val="24"/>
          <w:szCs w:val="28"/>
        </w:rPr>
      </w:pPr>
      <w:r>
        <w:rPr>
          <w:rFonts w:hint="eastAsia" w:ascii="宋体" w:hAnsi="宋体" w:cs="宋体"/>
          <w:b/>
          <w:bCs/>
          <w:sz w:val="24"/>
          <w:szCs w:val="28"/>
        </w:rPr>
        <w:t>换油时间或公里：</w:t>
      </w:r>
    </w:p>
    <w:p>
      <w:pPr>
        <w:spacing w:line="380" w:lineRule="exact"/>
        <w:jc w:val="left"/>
        <w:rPr>
          <w:rFonts w:ascii="宋体" w:hAnsi="宋体" w:cs="宋体"/>
          <w:sz w:val="24"/>
          <w:szCs w:val="28"/>
        </w:rPr>
      </w:pPr>
      <w:r>
        <w:rPr>
          <w:rFonts w:hint="eastAsia" w:ascii="宋体" w:hAnsi="宋体" w:cs="宋体"/>
          <w:sz w:val="24"/>
          <w:szCs w:val="28"/>
        </w:rPr>
        <w:t>柴机油：车辆行驶达12000公里</w:t>
      </w:r>
    </w:p>
    <w:p>
      <w:pPr>
        <w:spacing w:line="380" w:lineRule="exact"/>
        <w:jc w:val="left"/>
        <w:rPr>
          <w:rFonts w:ascii="宋体" w:hAnsi="宋体" w:cs="宋体"/>
          <w:sz w:val="24"/>
          <w:szCs w:val="28"/>
        </w:rPr>
      </w:pPr>
      <w:r>
        <w:rPr>
          <w:rFonts w:hint="eastAsia" w:ascii="宋体" w:hAnsi="宋体" w:cs="宋体"/>
          <w:sz w:val="24"/>
          <w:szCs w:val="28"/>
        </w:rPr>
        <w:t>齿轮油：车辆行驶二年或车辆行驶达10万公里</w:t>
      </w:r>
    </w:p>
    <w:p>
      <w:pPr>
        <w:spacing w:line="380" w:lineRule="exact"/>
        <w:rPr>
          <w:rFonts w:ascii="宋体" w:hAnsi="宋体" w:cs="宋体"/>
          <w:b/>
          <w:color w:val="FF0000"/>
          <w:sz w:val="24"/>
        </w:rPr>
      </w:pPr>
      <w:r>
        <w:rPr>
          <w:rFonts w:hint="eastAsia" w:ascii="宋体" w:hAnsi="宋体" w:cs="宋体"/>
          <w:b/>
          <w:color w:val="FF0000"/>
          <w:sz w:val="24"/>
        </w:rPr>
        <w:t>注：</w:t>
      </w:r>
    </w:p>
    <w:p>
      <w:pPr>
        <w:spacing w:line="380" w:lineRule="exact"/>
        <w:rPr>
          <w:rFonts w:ascii="宋体" w:hAnsi="宋体" w:cs="宋体"/>
          <w:b/>
          <w:color w:val="FF0000"/>
          <w:sz w:val="24"/>
        </w:rPr>
      </w:pPr>
      <w:r>
        <w:rPr>
          <w:rFonts w:hint="eastAsia" w:ascii="宋体" w:hAnsi="宋体" w:cs="宋体"/>
          <w:b/>
          <w:color w:val="FF0000"/>
          <w:sz w:val="24"/>
        </w:rPr>
        <w:t>1、如果在技术参数或配置中标明了品牌或产地，则仅供参考，并非指定，供应商可以选用替代的方案，但这种替代整体上要优于或相当于采购文件的相关要求。</w:t>
      </w:r>
    </w:p>
    <w:p>
      <w:pPr>
        <w:spacing w:line="380" w:lineRule="exact"/>
        <w:rPr>
          <w:rFonts w:ascii="宋体" w:hAnsi="宋体" w:cs="宋体"/>
          <w:b/>
          <w:color w:val="FF0000"/>
          <w:sz w:val="24"/>
        </w:rPr>
      </w:pPr>
      <w:r>
        <w:rPr>
          <w:rFonts w:hint="eastAsia" w:ascii="宋体" w:hAnsi="宋体" w:cs="宋体"/>
          <w:b/>
          <w:color w:val="FF0000"/>
          <w:sz w:val="24"/>
        </w:rPr>
        <w:t>2、为鼓励不同品牌的充分竞争，如某设备的某技术参数或要求属于个别品牌专有，则该技术参数及要求不具有限制性，供应商可对该参数或要求进行适当调整，并应当说明调整的理由，且该调整须经评审小组审核认可。</w:t>
      </w:r>
    </w:p>
    <w:p>
      <w:pPr>
        <w:spacing w:line="380" w:lineRule="exact"/>
        <w:rPr>
          <w:rFonts w:ascii="宋体" w:hAnsi="宋体" w:cs="宋体"/>
          <w:b/>
          <w:color w:val="FF0000"/>
          <w:sz w:val="24"/>
        </w:rPr>
      </w:pPr>
      <w:r>
        <w:rPr>
          <w:rFonts w:hint="eastAsia" w:ascii="宋体" w:hAnsi="宋体" w:cs="宋体"/>
          <w:b/>
          <w:color w:val="FF0000"/>
          <w:sz w:val="24"/>
        </w:rPr>
        <w:t>3、所有描述为“支持”的，均表示具备、配置、提供、实现等意思，是要满足技术参数的要求。</w:t>
      </w:r>
    </w:p>
    <w:p>
      <w:pPr>
        <w:spacing w:line="380" w:lineRule="exact"/>
        <w:rPr>
          <w:rFonts w:hint="eastAsia" w:ascii="宋体" w:hAnsi="宋体" w:cs="宋体"/>
          <w:b/>
          <w:color w:val="FF0000"/>
          <w:sz w:val="24"/>
        </w:rPr>
      </w:pPr>
      <w:r>
        <w:rPr>
          <w:rFonts w:hint="eastAsia" w:ascii="宋体" w:hAnsi="宋体" w:cs="宋体"/>
          <w:b/>
          <w:color w:val="FF0000"/>
          <w:sz w:val="24"/>
        </w:rPr>
        <w:t>4、采购文件中用“</w:t>
      </w:r>
      <w:r>
        <w:rPr>
          <w:rFonts w:hint="eastAsia" w:ascii="宋体" w:hAnsi="宋体" w:cs="宋体"/>
          <w:b/>
          <w:sz w:val="24"/>
        </w:rPr>
        <w:t>★</w:t>
      </w:r>
      <w:r>
        <w:rPr>
          <w:rFonts w:hint="eastAsia" w:ascii="宋体" w:hAnsi="宋体" w:cs="宋体"/>
          <w:b/>
          <w:color w:val="FF0000"/>
          <w:sz w:val="24"/>
        </w:rPr>
        <w:t>”标注的技术参数为不允许负偏离的实质性要求和条件（如果采购文件中有标注“</w:t>
      </w:r>
      <w:r>
        <w:rPr>
          <w:rFonts w:hint="eastAsia" w:ascii="宋体" w:hAnsi="宋体" w:cs="宋体"/>
          <w:b/>
          <w:sz w:val="24"/>
        </w:rPr>
        <w:t>★</w:t>
      </w:r>
      <w:r>
        <w:rPr>
          <w:rFonts w:hint="eastAsia" w:ascii="宋体" w:hAnsi="宋体" w:cs="宋体"/>
          <w:b/>
          <w:color w:val="FF0000"/>
          <w:sz w:val="24"/>
        </w:rPr>
        <w:t>”的技术参数）。</w:t>
      </w:r>
    </w:p>
    <w:p>
      <w:pPr>
        <w:pStyle w:val="2"/>
        <w:rPr>
          <w:rFonts w:hint="eastAsia"/>
        </w:rPr>
      </w:pPr>
    </w:p>
    <w:p/>
    <w:p>
      <w:pPr>
        <w:tabs>
          <w:tab w:val="left" w:pos="1050"/>
        </w:tabs>
        <w:spacing w:line="380" w:lineRule="exact"/>
        <w:jc w:val="center"/>
        <w:outlineLvl w:val="2"/>
        <w:rPr>
          <w:rFonts w:ascii="宋体" w:hAnsi="宋体"/>
          <w:b/>
          <w:sz w:val="28"/>
          <w:szCs w:val="28"/>
        </w:rPr>
      </w:pPr>
      <w:r>
        <w:rPr>
          <w:rFonts w:hint="eastAsia" w:ascii="宋体" w:hAnsi="宋体"/>
          <w:b/>
          <w:sz w:val="28"/>
          <w:szCs w:val="28"/>
        </w:rPr>
        <w:t>三、商务要求</w:t>
      </w:r>
    </w:p>
    <w:p>
      <w:pPr>
        <w:tabs>
          <w:tab w:val="left" w:pos="1050"/>
        </w:tabs>
        <w:spacing w:line="380" w:lineRule="exact"/>
        <w:jc w:val="center"/>
        <w:outlineLvl w:val="2"/>
        <w:rPr>
          <w:rFonts w:ascii="宋体" w:hAnsi="宋体"/>
          <w:b/>
          <w:bCs/>
          <w:sz w:val="28"/>
          <w:szCs w:val="28"/>
        </w:rPr>
      </w:pPr>
      <w:r>
        <w:rPr>
          <w:rFonts w:hint="eastAsia" w:ascii="宋体" w:hAnsi="宋体"/>
          <w:b/>
          <w:color w:val="FF0000"/>
          <w:sz w:val="28"/>
          <w:szCs w:val="28"/>
          <w:highlight w:val="yellow"/>
        </w:rPr>
        <w:t>（本项目商务要求为不允许负偏离的实质性要求和条件）</w:t>
      </w:r>
    </w:p>
    <w:p>
      <w:pPr>
        <w:spacing w:line="380" w:lineRule="exact"/>
        <w:ind w:firstLine="548" w:firstLineChars="196"/>
        <w:rPr>
          <w:rFonts w:ascii="宋体" w:hAnsi="宋体" w:cs="宋体"/>
          <w:sz w:val="28"/>
          <w:szCs w:val="28"/>
        </w:rPr>
      </w:pPr>
      <w:r>
        <w:rPr>
          <w:rFonts w:hint="eastAsia" w:ascii="宋体" w:hAnsi="宋体" w:cs="宋体"/>
          <w:color w:val="000000"/>
          <w:sz w:val="28"/>
          <w:szCs w:val="28"/>
        </w:rPr>
        <w:t>1、所报货物</w:t>
      </w:r>
      <w:r>
        <w:rPr>
          <w:rFonts w:hint="eastAsia" w:ascii="宋体" w:hAnsi="宋体" w:cs="宋体"/>
          <w:sz w:val="28"/>
          <w:szCs w:val="28"/>
        </w:rPr>
        <w:t>（包括零部件）</w:t>
      </w:r>
      <w:r>
        <w:rPr>
          <w:rFonts w:hint="eastAsia" w:ascii="宋体" w:hAnsi="宋体" w:cs="宋体"/>
          <w:color w:val="000000"/>
          <w:sz w:val="28"/>
          <w:szCs w:val="28"/>
        </w:rPr>
        <w:t>须为全新的、未使用过的原装正品。提交货物</w:t>
      </w:r>
      <w:r>
        <w:rPr>
          <w:rFonts w:hint="eastAsia" w:ascii="宋体" w:hAnsi="宋体" w:cs="宋体"/>
          <w:sz w:val="28"/>
          <w:szCs w:val="28"/>
        </w:rPr>
        <w:t>（含相关服务）</w:t>
      </w:r>
      <w:r>
        <w:rPr>
          <w:rFonts w:hint="eastAsia" w:ascii="宋体" w:hAnsi="宋体" w:cs="宋体"/>
          <w:color w:val="000000"/>
          <w:sz w:val="28"/>
          <w:szCs w:val="28"/>
        </w:rPr>
        <w:t>的技术参数和配置应与采购文件的要求及其响应文件的技术</w:t>
      </w:r>
      <w:r>
        <w:rPr>
          <w:rFonts w:hint="eastAsia" w:ascii="宋体" w:hAnsi="宋体" w:cs="宋体"/>
          <w:sz w:val="28"/>
          <w:szCs w:val="28"/>
        </w:rPr>
        <w:t>要求偏离表（如果被评审小组接受的话）相一致。若采购文件及响应文件中无相应说明，则以国家有关部门最新颁布的相应标准及规范为准。</w:t>
      </w:r>
    </w:p>
    <w:p>
      <w:pPr>
        <w:spacing w:line="380" w:lineRule="exact"/>
        <w:ind w:firstLine="548" w:firstLineChars="196"/>
        <w:rPr>
          <w:rFonts w:ascii="宋体" w:hAnsi="宋体" w:cs="宋体"/>
          <w:sz w:val="28"/>
          <w:szCs w:val="28"/>
        </w:rPr>
      </w:pPr>
      <w:r>
        <w:rPr>
          <w:rFonts w:hint="eastAsia" w:ascii="宋体" w:hAnsi="宋体" w:cs="宋体"/>
          <w:sz w:val="28"/>
          <w:szCs w:val="28"/>
        </w:rPr>
        <w:t>1.1成交供应商所供货物应为近期生产（生产日期原则上应为合同年度的日期，最长不得超过合同年度上一年度的生产日期），且保质期不低于三年（从验收合格之日起计算）</w:t>
      </w:r>
    </w:p>
    <w:p>
      <w:pPr>
        <w:spacing w:line="380" w:lineRule="exact"/>
        <w:ind w:firstLine="548" w:firstLineChars="196"/>
        <w:rPr>
          <w:rFonts w:ascii="宋体" w:hAnsi="宋体" w:cs="宋体"/>
          <w:sz w:val="28"/>
          <w:szCs w:val="28"/>
        </w:rPr>
      </w:pPr>
      <w:r>
        <w:rPr>
          <w:rFonts w:hint="eastAsia" w:ascii="宋体" w:hAnsi="宋体" w:cs="宋体"/>
          <w:sz w:val="28"/>
          <w:szCs w:val="28"/>
        </w:rPr>
        <w:t>1.2成交供应商应严把产品质量关，严格按照国家标准执行，对所供货物的安全质量负责，并承担因产品质量问题（根据采购人认可的第三方检测的结果为依据）引起的一切法律责任，以及赔偿由此造成的一切经济损失。</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2、技术支持</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2.1成交供应商应向采购人提供全方位及时而有效的技术支持和服务。</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2.2成交供应商须按采购文件的要求完成本项目的供货、售后服务等工作。</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2.3如成交供应商发生兼并、重组，采购人本项目的供货、售后服务等相关工作必须由新组建的公司按响应文件承担相应的义务。</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2.4成交供应商须为所供货物提供完备的包装服务，价格包含在总报价中。</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2.4.</w:t>
      </w:r>
      <w:r>
        <w:rPr>
          <w:rFonts w:ascii="宋体" w:hAnsi="宋体" w:cs="宋体"/>
          <w:color w:val="000000"/>
          <w:sz w:val="28"/>
          <w:szCs w:val="28"/>
        </w:rPr>
        <w:t>1油类包装有</w:t>
      </w:r>
      <w:r>
        <w:rPr>
          <w:rFonts w:hint="eastAsia" w:ascii="宋体" w:hAnsi="宋体" w:cs="宋体"/>
          <w:color w:val="000000"/>
          <w:sz w:val="28"/>
          <w:szCs w:val="28"/>
        </w:rPr>
        <w:t>国家或行业部门有技术规定的，按规定执行，国家或行业部门没有规定的，由采购人和成交供应商双方商定。没有规定或约定不明的，应按照通用的方式包装，没有通用方式的，应当采取足以保全、保护标的物的包装方式。</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2.4.2因包装不当而引起的产品损伤等，由成交供应商承担由此造成的全部损失和费用。</w:t>
      </w:r>
    </w:p>
    <w:p>
      <w:pPr>
        <w:spacing w:line="380" w:lineRule="exact"/>
        <w:ind w:firstLine="560" w:firstLineChars="200"/>
        <w:rPr>
          <w:rFonts w:ascii="宋体" w:hAnsi="宋体" w:cs="宋体"/>
          <w:color w:val="000000"/>
          <w:sz w:val="28"/>
          <w:szCs w:val="28"/>
        </w:rPr>
      </w:pPr>
      <w:r>
        <w:rPr>
          <w:rFonts w:hint="eastAsia" w:ascii="宋体" w:hAnsi="宋体" w:cs="宋体"/>
          <w:color w:val="000000"/>
          <w:sz w:val="28"/>
          <w:szCs w:val="28"/>
        </w:rPr>
        <w:t>2.4.3成交供应商没有明确要求收回包装的，采购人有权不予保存，成交供应商不得因此向采购人要求退回费用。</w:t>
      </w:r>
    </w:p>
    <w:p>
      <w:pPr>
        <w:spacing w:line="380" w:lineRule="exact"/>
        <w:ind w:firstLine="560" w:firstLineChars="200"/>
        <w:rPr>
          <w:rFonts w:ascii="宋体" w:hAnsi="宋体" w:cs="宋体"/>
          <w:sz w:val="28"/>
          <w:szCs w:val="28"/>
        </w:rPr>
      </w:pPr>
      <w:r>
        <w:rPr>
          <w:rFonts w:hint="eastAsia" w:ascii="宋体" w:hAnsi="宋体" w:cs="宋体"/>
          <w:sz w:val="28"/>
          <w:szCs w:val="28"/>
        </w:rPr>
        <w:t>3、质保及售后服务：</w:t>
      </w:r>
    </w:p>
    <w:p>
      <w:pPr>
        <w:spacing w:line="380" w:lineRule="exact"/>
        <w:ind w:firstLine="560" w:firstLineChars="200"/>
        <w:rPr>
          <w:rFonts w:ascii="宋体" w:hAnsi="宋体" w:cs="宋体"/>
          <w:sz w:val="28"/>
          <w:szCs w:val="28"/>
        </w:rPr>
      </w:pPr>
      <w:r>
        <w:rPr>
          <w:rFonts w:hint="eastAsia" w:ascii="宋体" w:hAnsi="宋体" w:cs="宋体"/>
          <w:sz w:val="28"/>
          <w:szCs w:val="28"/>
        </w:rPr>
        <w:t>3.1成交供应商须设有</w:t>
      </w:r>
      <w:r>
        <w:rPr>
          <w:rFonts w:hint="eastAsia" w:ascii="宋体" w:hAnsi="宋体" w:cs="宋体"/>
          <w:color w:val="FF0000"/>
          <w:sz w:val="28"/>
          <w:szCs w:val="28"/>
          <w:u w:val="single"/>
        </w:rPr>
        <w:t>7*24</w:t>
      </w:r>
      <w:r>
        <w:rPr>
          <w:rFonts w:hint="eastAsia" w:ascii="宋体" w:hAnsi="宋体" w:cs="宋体"/>
          <w:sz w:val="28"/>
          <w:szCs w:val="28"/>
        </w:rPr>
        <w:t>小时服务电话，负责解答用户在货物使用中遇到的问题，及时提出解决问题的建议和操作方法。</w:t>
      </w:r>
    </w:p>
    <w:p>
      <w:pPr>
        <w:spacing w:line="380" w:lineRule="exact"/>
        <w:ind w:firstLine="562" w:firstLineChars="200"/>
        <w:rPr>
          <w:rFonts w:ascii="宋体" w:hAnsi="宋体" w:cs="宋体"/>
          <w:b/>
          <w:sz w:val="28"/>
          <w:szCs w:val="28"/>
        </w:rPr>
      </w:pPr>
      <w:r>
        <w:rPr>
          <w:rFonts w:hint="eastAsia" w:ascii="宋体" w:hAnsi="宋体" w:cs="宋体"/>
          <w:b/>
          <w:sz w:val="28"/>
          <w:szCs w:val="28"/>
        </w:rPr>
        <w:t>3.2成交供应商应对采购人积压的货品实行无条件退换货（因采购人人为损坏或存放周期超过六个月的除外）。</w:t>
      </w:r>
    </w:p>
    <w:p>
      <w:pPr>
        <w:spacing w:line="380" w:lineRule="exact"/>
        <w:ind w:firstLine="560" w:firstLineChars="200"/>
        <w:rPr>
          <w:rFonts w:ascii="宋体" w:hAnsi="宋体" w:cs="宋体"/>
          <w:sz w:val="28"/>
          <w:szCs w:val="28"/>
        </w:rPr>
      </w:pPr>
      <w:r>
        <w:rPr>
          <w:rFonts w:hint="eastAsia" w:ascii="宋体" w:hAnsi="宋体" w:cs="宋体"/>
          <w:sz w:val="28"/>
          <w:szCs w:val="28"/>
        </w:rPr>
        <w:t>4、培训：</w:t>
      </w:r>
    </w:p>
    <w:p>
      <w:pPr>
        <w:spacing w:line="380" w:lineRule="exact"/>
        <w:ind w:firstLine="560" w:firstLineChars="200"/>
        <w:rPr>
          <w:rFonts w:ascii="宋体" w:hAnsi="宋体" w:cs="宋体"/>
          <w:sz w:val="28"/>
          <w:szCs w:val="28"/>
        </w:rPr>
      </w:pPr>
      <w:r>
        <w:rPr>
          <w:rFonts w:hint="eastAsia" w:ascii="宋体" w:hAnsi="宋体" w:cs="宋体"/>
          <w:sz w:val="28"/>
          <w:szCs w:val="28"/>
        </w:rPr>
        <w:t>4.1成交供应商应对采购人的操作人员提供现场培训。</w:t>
      </w:r>
    </w:p>
    <w:p>
      <w:pPr>
        <w:spacing w:line="380" w:lineRule="exact"/>
        <w:ind w:firstLine="560" w:firstLineChars="200"/>
        <w:rPr>
          <w:rFonts w:ascii="宋体" w:hAnsi="宋体" w:cs="宋体"/>
          <w:sz w:val="28"/>
          <w:szCs w:val="28"/>
        </w:rPr>
      </w:pPr>
      <w:r>
        <w:rPr>
          <w:rFonts w:hint="eastAsia" w:ascii="宋体" w:hAnsi="宋体" w:cs="宋体"/>
          <w:sz w:val="28"/>
          <w:szCs w:val="28"/>
        </w:rPr>
        <w:t>4.2现场培训能够根据采购人需要，合理安排。</w:t>
      </w:r>
    </w:p>
    <w:p>
      <w:pPr>
        <w:spacing w:line="380" w:lineRule="exact"/>
        <w:ind w:firstLine="560" w:firstLineChars="200"/>
        <w:rPr>
          <w:rFonts w:ascii="宋体" w:hAnsi="宋体" w:cs="宋体"/>
          <w:sz w:val="28"/>
          <w:szCs w:val="28"/>
        </w:rPr>
      </w:pPr>
      <w:r>
        <w:rPr>
          <w:rFonts w:hint="eastAsia" w:ascii="宋体" w:hAnsi="宋体" w:cs="宋体"/>
          <w:sz w:val="28"/>
          <w:szCs w:val="28"/>
        </w:rPr>
        <w:t>4.3培训费用包含在总报价中。</w:t>
      </w:r>
    </w:p>
    <w:p>
      <w:pPr>
        <w:spacing w:line="380" w:lineRule="exact"/>
        <w:ind w:firstLine="560" w:firstLineChars="200"/>
        <w:rPr>
          <w:rFonts w:ascii="宋体" w:hAnsi="宋体" w:cs="宋体"/>
          <w:sz w:val="28"/>
          <w:szCs w:val="28"/>
        </w:rPr>
      </w:pPr>
      <w:r>
        <w:rPr>
          <w:rFonts w:hint="eastAsia" w:ascii="宋体" w:hAnsi="宋体" w:cs="宋体"/>
          <w:sz w:val="28"/>
          <w:szCs w:val="28"/>
        </w:rPr>
        <w:t>5、供货期：自接到采购人电话通知72小时内供货完毕（如遇紧急情况，需自接到甲方电话通知24小时内供货完毕）。</w:t>
      </w:r>
    </w:p>
    <w:p>
      <w:pPr>
        <w:pStyle w:val="6"/>
        <w:spacing w:line="380" w:lineRule="exact"/>
        <w:ind w:firstLine="548" w:firstLineChars="196"/>
        <w:rPr>
          <w:sz w:val="28"/>
          <w:szCs w:val="28"/>
        </w:rPr>
      </w:pPr>
      <w:r>
        <w:rPr>
          <w:rFonts w:hint="eastAsia"/>
          <w:sz w:val="28"/>
          <w:szCs w:val="28"/>
        </w:rPr>
        <w:t>5.1当采购人需求大量货物时，提前</w:t>
      </w:r>
      <w:r>
        <w:rPr>
          <w:sz w:val="28"/>
          <w:szCs w:val="28"/>
        </w:rPr>
        <w:t>5</w:t>
      </w:r>
      <w:r>
        <w:rPr>
          <w:rFonts w:hint="eastAsia"/>
          <w:sz w:val="28"/>
          <w:szCs w:val="28"/>
        </w:rPr>
        <w:t>至</w:t>
      </w:r>
      <w:r>
        <w:rPr>
          <w:sz w:val="28"/>
          <w:szCs w:val="28"/>
        </w:rPr>
        <w:t>10</w:t>
      </w:r>
      <w:r>
        <w:rPr>
          <w:rFonts w:hint="eastAsia"/>
          <w:sz w:val="28"/>
          <w:szCs w:val="28"/>
        </w:rPr>
        <w:t>天书面通知成交供应商备货，成交供应商须及时备货。</w:t>
      </w:r>
    </w:p>
    <w:p>
      <w:pPr>
        <w:spacing w:line="380" w:lineRule="exact"/>
        <w:ind w:firstLine="562" w:firstLineChars="200"/>
        <w:rPr>
          <w:rFonts w:ascii="宋体" w:hAnsi="宋体" w:cs="宋体"/>
          <w:b/>
          <w:sz w:val="28"/>
          <w:szCs w:val="28"/>
          <w:highlight w:val="yellow"/>
        </w:rPr>
      </w:pPr>
      <w:r>
        <w:rPr>
          <w:rFonts w:hint="eastAsia" w:ascii="宋体" w:hAnsi="宋体" w:cs="宋体"/>
          <w:b/>
          <w:sz w:val="28"/>
          <w:szCs w:val="28"/>
          <w:highlight w:val="yellow"/>
        </w:rPr>
        <w:t>6、供货期限：2年。</w:t>
      </w:r>
    </w:p>
    <w:p>
      <w:pPr>
        <w:spacing w:line="380" w:lineRule="exact"/>
        <w:ind w:firstLine="562" w:firstLineChars="200"/>
        <w:rPr>
          <w:rFonts w:hint="eastAsia" w:ascii="宋体" w:hAnsi="宋体" w:cs="宋体"/>
          <w:b/>
          <w:sz w:val="28"/>
          <w:szCs w:val="28"/>
          <w:highlight w:val="yellow"/>
        </w:rPr>
      </w:pPr>
      <w:r>
        <w:rPr>
          <w:rFonts w:hint="eastAsia" w:ascii="宋体" w:hAnsi="宋体" w:cs="宋体"/>
          <w:b/>
          <w:sz w:val="28"/>
          <w:szCs w:val="28"/>
          <w:highlight w:val="yellow"/>
        </w:rPr>
        <w:t>6.1本项目具体起始时间（2021年）根据采购人要求。</w:t>
      </w:r>
    </w:p>
    <w:p>
      <w:pPr>
        <w:spacing w:line="380" w:lineRule="exact"/>
        <w:ind w:firstLine="562" w:firstLineChars="200"/>
        <w:rPr>
          <w:rFonts w:hint="eastAsia" w:ascii="宋体" w:hAnsi="宋体" w:cs="宋体"/>
          <w:b/>
          <w:sz w:val="28"/>
          <w:szCs w:val="28"/>
        </w:rPr>
      </w:pPr>
      <w:r>
        <w:rPr>
          <w:rFonts w:hint="eastAsia" w:ascii="宋体" w:hAnsi="宋体" w:cs="宋体"/>
          <w:b/>
          <w:sz w:val="28"/>
          <w:szCs w:val="28"/>
          <w:highlight w:val="yellow"/>
        </w:rPr>
        <w:t>6.2若本项目成交标的与采购人目前使用商品品牌不一致的，则该货物试用期为自合同签订之日起6个月，试用期满，经采购人认定符合采购人车辆用油标准的，供货期限为自试用期满之日起2年。</w:t>
      </w:r>
    </w:p>
    <w:p>
      <w:pPr>
        <w:spacing w:line="380" w:lineRule="exact"/>
        <w:ind w:firstLine="560" w:firstLineChars="200"/>
        <w:rPr>
          <w:rFonts w:hint="eastAsia" w:ascii="宋体" w:hAnsi="宋体" w:cs="宋体"/>
          <w:sz w:val="28"/>
          <w:szCs w:val="28"/>
        </w:rPr>
      </w:pPr>
      <w:r>
        <w:rPr>
          <w:rFonts w:hint="eastAsia" w:ascii="宋体" w:hAnsi="宋体" w:cs="宋体"/>
          <w:sz w:val="28"/>
          <w:szCs w:val="28"/>
        </w:rPr>
        <w:t>6.3试用期内，成交供应商所供货物不符合采购人车辆用油标准的，成交供应商须无条件更换所供货物，直至符合采购人车辆用油标准，否则采购人有权解除合同。试用期内成交供应商因不符合采购人车辆用油标准所产生的费用由成交供应商自行承担。</w:t>
      </w:r>
    </w:p>
    <w:p>
      <w:pPr>
        <w:spacing w:line="380" w:lineRule="exact"/>
        <w:ind w:firstLine="560" w:firstLineChars="200"/>
        <w:rPr>
          <w:rFonts w:ascii="宋体" w:hAnsi="宋体" w:cs="宋体"/>
          <w:sz w:val="28"/>
          <w:szCs w:val="28"/>
        </w:rPr>
      </w:pPr>
      <w:r>
        <w:rPr>
          <w:rFonts w:hint="eastAsia" w:ascii="宋体" w:hAnsi="宋体" w:cs="宋体"/>
          <w:sz w:val="28"/>
          <w:szCs w:val="28"/>
        </w:rPr>
        <w:t>7、供货地点：马鞍山市（采购人指定地点）</w:t>
      </w:r>
    </w:p>
    <w:p>
      <w:pPr>
        <w:pStyle w:val="5"/>
        <w:spacing w:line="380" w:lineRule="exact"/>
        <w:ind w:firstLine="560" w:firstLineChars="200"/>
        <w:rPr>
          <w:rFonts w:ascii="宋体" w:hAnsi="宋体" w:cs="宋体"/>
          <w:sz w:val="28"/>
          <w:szCs w:val="28"/>
        </w:rPr>
      </w:pPr>
      <w:r>
        <w:rPr>
          <w:rFonts w:hint="eastAsia" w:ascii="宋体" w:hAnsi="宋体" w:cs="宋体"/>
          <w:sz w:val="28"/>
          <w:szCs w:val="28"/>
        </w:rPr>
        <w:t>8、验收：</w:t>
      </w:r>
    </w:p>
    <w:p>
      <w:pPr>
        <w:spacing w:line="380" w:lineRule="exact"/>
        <w:ind w:firstLine="560" w:firstLineChars="200"/>
        <w:rPr>
          <w:rFonts w:ascii="宋体" w:hAnsi="宋体" w:cs="宋体"/>
          <w:sz w:val="28"/>
          <w:szCs w:val="28"/>
        </w:rPr>
      </w:pPr>
      <w:r>
        <w:rPr>
          <w:rFonts w:hint="eastAsia" w:ascii="宋体" w:hAnsi="宋体" w:cs="宋体"/>
          <w:sz w:val="28"/>
          <w:szCs w:val="28"/>
        </w:rPr>
        <w:t>8.1采购人和相关部门按照采购文件和响应文件承诺进行验收。采购文件没有规定和响应文件没有相应承诺的，按照下列原则进行验收：有国家标准的按照国家标准验收，没有国家标准的按行业标准验收，无行业标准的按地方或企业标准验收，成交供应商予以配合。涉及需要由质检或行业主管部门验收的项目，采购人须约请相关部门和专家参加项目验收。所有需要质检部门进行检测才能使用的货物，报价中必须包含首次检测费用。</w:t>
      </w:r>
    </w:p>
    <w:p>
      <w:pPr>
        <w:spacing w:line="380" w:lineRule="exact"/>
        <w:ind w:firstLine="560" w:firstLineChars="200"/>
        <w:rPr>
          <w:rFonts w:ascii="宋体" w:hAnsi="宋体" w:cs="宋体"/>
          <w:sz w:val="28"/>
          <w:szCs w:val="28"/>
        </w:rPr>
      </w:pPr>
      <w:r>
        <w:rPr>
          <w:rFonts w:hint="eastAsia" w:ascii="宋体" w:hAnsi="宋体" w:cs="宋体"/>
          <w:sz w:val="28"/>
          <w:szCs w:val="28"/>
        </w:rPr>
        <w:t>8.2货物在验收时，成交供应商应提供发票、制造厂家出具的产品合格证书、装箱清单等；提供有关货物的操作使用说明书、质保书及技术性指导资料以及根据中国相关法律规定制造、销售报价货物所必备的各种证书(如产品质量检验报告、国家相关检测机构出具的检验报告等）等文件汇集成册交付采购人和应由成交供应商提供的必要文件。</w:t>
      </w:r>
    </w:p>
    <w:p>
      <w:pPr>
        <w:spacing w:line="380" w:lineRule="exact"/>
        <w:ind w:firstLine="560" w:firstLineChars="200"/>
        <w:rPr>
          <w:rFonts w:ascii="宋体" w:hAnsi="宋体" w:cs="宋体"/>
          <w:sz w:val="28"/>
          <w:szCs w:val="28"/>
        </w:rPr>
      </w:pPr>
      <w:r>
        <w:rPr>
          <w:rFonts w:hint="eastAsia" w:ascii="宋体" w:hAnsi="宋体" w:cs="宋体"/>
          <w:sz w:val="28"/>
          <w:szCs w:val="28"/>
        </w:rPr>
        <w:t>8.2.1每批产品在供货时，成交供应商应提供该批产品的批次检测报告或合格证书，否则采购人有权不予签收。</w:t>
      </w:r>
    </w:p>
    <w:p>
      <w:pPr>
        <w:spacing w:line="380" w:lineRule="exact"/>
        <w:ind w:firstLine="560" w:firstLineChars="200"/>
        <w:rPr>
          <w:rFonts w:ascii="宋体" w:hAnsi="宋体" w:cs="宋体"/>
          <w:b/>
          <w:sz w:val="28"/>
          <w:szCs w:val="28"/>
        </w:rPr>
      </w:pPr>
      <w:r>
        <w:rPr>
          <w:rFonts w:hint="eastAsia" w:ascii="宋体" w:hAnsi="宋体" w:cs="宋体"/>
          <w:sz w:val="28"/>
          <w:szCs w:val="28"/>
        </w:rPr>
        <w:t>8.3对货物进行全面的验收，对验收中暴露出来的问题，成交供应商应及时进行整改，最终验收合格后，采购人向成交供应商签发最终验收证明。</w:t>
      </w:r>
    </w:p>
    <w:p>
      <w:pPr>
        <w:spacing w:line="380" w:lineRule="exact"/>
        <w:ind w:firstLine="560" w:firstLineChars="200"/>
        <w:rPr>
          <w:rFonts w:ascii="宋体" w:hAnsi="宋体" w:cs="宋体"/>
          <w:sz w:val="28"/>
          <w:szCs w:val="28"/>
        </w:rPr>
      </w:pPr>
      <w:r>
        <w:rPr>
          <w:rFonts w:hint="eastAsia" w:ascii="宋体" w:hAnsi="宋体" w:cs="宋体"/>
          <w:sz w:val="28"/>
          <w:szCs w:val="28"/>
        </w:rPr>
        <w:t>8.4成交供应商应向采购人提供调试过程中的各种文档资料,以便采购人今后能掌握操作和维护方法。</w:t>
      </w:r>
    </w:p>
    <w:p>
      <w:pPr>
        <w:spacing w:line="380" w:lineRule="exact"/>
        <w:ind w:firstLine="560" w:firstLineChars="200"/>
        <w:rPr>
          <w:rFonts w:hint="eastAsia" w:ascii="宋体" w:hAnsi="宋体" w:cs="宋体"/>
          <w:sz w:val="28"/>
          <w:szCs w:val="28"/>
        </w:rPr>
      </w:pPr>
      <w:r>
        <w:rPr>
          <w:rFonts w:hint="eastAsia" w:ascii="宋体" w:hAnsi="宋体" w:cs="宋体"/>
          <w:sz w:val="28"/>
          <w:szCs w:val="28"/>
        </w:rPr>
        <w:t>9、付款方式：成交供应商按月实际供货量在每月25号前向采购人提供发票，采购人每3个月支付一次货款。</w:t>
      </w:r>
    </w:p>
    <w:p>
      <w:pPr>
        <w:spacing w:line="380" w:lineRule="exact"/>
        <w:ind w:firstLine="560" w:firstLineChars="200"/>
      </w:pPr>
      <w:r>
        <w:rPr>
          <w:rFonts w:hint="eastAsia" w:ascii="宋体" w:hAnsi="宋体" w:cs="宋体"/>
          <w:sz w:val="28"/>
          <w:szCs w:val="28"/>
        </w:rPr>
        <w:t>9.1费用结算标准=Σ基准单价（含税）×供货数量（单位：升或千克）×成交综合费率。</w:t>
      </w:r>
    </w:p>
    <w:p>
      <w:pPr>
        <w:spacing w:line="380" w:lineRule="exact"/>
        <w:ind w:firstLine="560" w:firstLineChars="200"/>
        <w:rPr>
          <w:rFonts w:hint="eastAsia" w:ascii="宋体" w:hAnsi="宋体" w:cs="宋体"/>
          <w:sz w:val="28"/>
          <w:szCs w:val="28"/>
        </w:rPr>
      </w:pPr>
      <w:r>
        <w:rPr>
          <w:rFonts w:hint="eastAsia" w:ascii="宋体" w:hAnsi="宋体" w:cs="宋体"/>
          <w:sz w:val="28"/>
          <w:szCs w:val="28"/>
        </w:rPr>
        <w:t>9.2在供货期限内，所有商品价格参照成交综合费率执行。</w:t>
      </w:r>
    </w:p>
    <w:p>
      <w:pPr>
        <w:spacing w:line="380" w:lineRule="exact"/>
        <w:ind w:firstLine="560" w:firstLineChars="200"/>
        <w:jc w:val="left"/>
        <w:rPr>
          <w:rFonts w:ascii="宋体" w:hAnsi="宋体" w:cs="宋体"/>
          <w:sz w:val="28"/>
          <w:szCs w:val="28"/>
        </w:rPr>
      </w:pPr>
      <w:r>
        <w:rPr>
          <w:rFonts w:hint="eastAsia" w:ascii="宋体" w:hAnsi="宋体" w:cs="宋体"/>
          <w:sz w:val="28"/>
          <w:szCs w:val="28"/>
        </w:rPr>
        <w:t>10、本项目总报价包括了履行合同所有内容的全部费用，包括货物购置费、人工费、管理费、运输费、退换费、保险费、检测费、采购代理服务费、培训费、验收</w:t>
      </w:r>
      <w:r>
        <w:rPr>
          <w:rFonts w:hint="eastAsia" w:ascii="宋体" w:hAnsi="宋体" w:cs="宋体"/>
          <w:color w:val="000000"/>
          <w:sz w:val="28"/>
          <w:szCs w:val="28"/>
        </w:rPr>
        <w:t>费、</w:t>
      </w:r>
      <w:r>
        <w:rPr>
          <w:rFonts w:hint="eastAsia" w:ascii="宋体" w:hAnsi="宋体" w:cs="宋体"/>
          <w:sz w:val="28"/>
          <w:szCs w:val="28"/>
        </w:rPr>
        <w:t>其他费用（如包装费、仓储费、保管费、资料费以及完成本项目所需要的其他费用）及所有价内价外税金及合理利润等。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C4209"/>
    <w:rsid w:val="0C2C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left"/>
    </w:pPr>
    <w:rPr>
      <w:rFonts w:ascii="Arial" w:hAnsi="Arial" w:eastAsia="黑体"/>
      <w:b/>
      <w:sz w:val="32"/>
      <w:szCs w:val="20"/>
    </w:rPr>
  </w:style>
  <w:style w:type="paragraph" w:styleId="5">
    <w:name w:val="annotation text"/>
    <w:basedOn w:val="1"/>
    <w:qFormat/>
    <w:uiPriority w:val="0"/>
    <w:pPr>
      <w:jc w:val="left"/>
    </w:p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2021-05-07T06:34:00Z</dcterms:created>
  <dc:creator>况</dc:creator>
  <cp:lastModifiedBy>况</cp:lastModifiedBy>
  <dcterms:modified xsi:type="dcterms:W3CDTF">2021-05-07T06:35:07Z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